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D45" w:rsidRPr="00492FDA" w:rsidRDefault="00CA6D45" w:rsidP="00EE5C60">
      <w:pPr>
        <w:pStyle w:val="a4"/>
        <w:spacing w:before="120" w:after="0" w:line="240" w:lineRule="auto"/>
        <w:jc w:val="center"/>
        <w:rPr>
          <w:rStyle w:val="a3"/>
          <w:rFonts w:ascii="Arial" w:hAnsi="Arial" w:cs="Arial"/>
          <w:bCs/>
          <w:sz w:val="32"/>
          <w:szCs w:val="32"/>
        </w:rPr>
      </w:pPr>
      <w:r w:rsidRPr="00492FDA">
        <w:rPr>
          <w:rStyle w:val="a3"/>
          <w:rFonts w:ascii="Arial" w:hAnsi="Arial" w:cs="Arial"/>
          <w:bCs/>
          <w:sz w:val="32"/>
          <w:szCs w:val="32"/>
        </w:rPr>
        <w:t>Направления политики охраны здоровья</w:t>
      </w:r>
    </w:p>
    <w:p w:rsidR="00CA6D45" w:rsidRPr="00D90FD6" w:rsidRDefault="00CA6D45" w:rsidP="00EE5C60">
      <w:pPr>
        <w:pStyle w:val="a4"/>
        <w:spacing w:before="120" w:after="0" w:line="240" w:lineRule="auto"/>
        <w:jc w:val="both"/>
        <w:rPr>
          <w:rStyle w:val="a3"/>
          <w:rFonts w:ascii="Arial" w:hAnsi="Arial" w:cs="Arial"/>
          <w:bCs/>
          <w:sz w:val="24"/>
          <w:szCs w:val="24"/>
        </w:rPr>
      </w:pPr>
    </w:p>
    <w:p w:rsidR="00CA6D45" w:rsidRPr="00D90FD6" w:rsidRDefault="00CA6D45" w:rsidP="00EE5C60">
      <w:pPr>
        <w:pStyle w:val="a4"/>
        <w:spacing w:before="120" w:after="0" w:line="240" w:lineRule="auto"/>
        <w:jc w:val="center"/>
        <w:rPr>
          <w:rFonts w:ascii="Arial" w:hAnsi="Arial" w:cs="Arial"/>
          <w:sz w:val="24"/>
          <w:szCs w:val="24"/>
        </w:rPr>
      </w:pPr>
      <w:r w:rsidRPr="00D90FD6">
        <w:rPr>
          <w:rStyle w:val="a3"/>
          <w:rFonts w:ascii="Arial" w:hAnsi="Arial" w:cs="Arial"/>
          <w:bCs/>
          <w:sz w:val="24"/>
          <w:szCs w:val="24"/>
        </w:rPr>
        <w:t xml:space="preserve">Отчет экспертной группы </w:t>
      </w:r>
      <w:r w:rsidRPr="00492FDA">
        <w:rPr>
          <w:rStyle w:val="a3"/>
          <w:rFonts w:ascii="Arial" w:hAnsi="Arial" w:cs="Arial"/>
          <w:bCs/>
          <w:sz w:val="24"/>
          <w:szCs w:val="24"/>
        </w:rPr>
        <w:t xml:space="preserve">№11 «Здоровье и среда обитания человека» </w:t>
      </w:r>
      <w:r w:rsidRPr="00D90FD6">
        <w:rPr>
          <w:rStyle w:val="a3"/>
          <w:rFonts w:ascii="Arial" w:hAnsi="Arial" w:cs="Arial"/>
          <w:bCs/>
          <w:sz w:val="24"/>
          <w:szCs w:val="24"/>
        </w:rPr>
        <w:t>за февраль-</w:t>
      </w:r>
      <w:r>
        <w:rPr>
          <w:rStyle w:val="a3"/>
          <w:rFonts w:ascii="Arial" w:hAnsi="Arial" w:cs="Arial"/>
          <w:bCs/>
          <w:sz w:val="24"/>
          <w:szCs w:val="24"/>
        </w:rPr>
        <w:t>июнь</w:t>
      </w:r>
      <w:r w:rsidRPr="00D90FD6">
        <w:rPr>
          <w:rStyle w:val="a3"/>
          <w:rFonts w:ascii="Arial" w:hAnsi="Arial" w:cs="Arial"/>
          <w:bCs/>
          <w:sz w:val="24"/>
          <w:szCs w:val="24"/>
        </w:rPr>
        <w:t xml:space="preserve"> </w:t>
      </w:r>
      <w:smartTag w:uri="urn:schemas-microsoft-com:office:smarttags" w:element="metricconverter">
        <w:smartTagPr>
          <w:attr w:name="ProductID" w:val="2011 г"/>
        </w:smartTagPr>
        <w:r w:rsidRPr="00D90FD6">
          <w:rPr>
            <w:rStyle w:val="a3"/>
            <w:rFonts w:ascii="Arial" w:hAnsi="Arial" w:cs="Arial"/>
            <w:bCs/>
            <w:sz w:val="24"/>
            <w:szCs w:val="24"/>
          </w:rPr>
          <w:t>2011 г</w:t>
        </w:r>
      </w:smartTag>
      <w:r w:rsidRPr="00D90FD6">
        <w:rPr>
          <w:rStyle w:val="a3"/>
          <w:rFonts w:ascii="Arial" w:hAnsi="Arial" w:cs="Arial"/>
          <w:bCs/>
          <w:sz w:val="24"/>
          <w:szCs w:val="24"/>
        </w:rPr>
        <w:t>.</w:t>
      </w:r>
    </w:p>
    <w:p w:rsidR="00CA6D45" w:rsidRDefault="00CA6D45" w:rsidP="00EE5C60">
      <w:pPr>
        <w:pStyle w:val="a4"/>
        <w:spacing w:before="120" w:after="0" w:line="240" w:lineRule="auto"/>
        <w:ind w:left="0" w:firstLine="709"/>
        <w:jc w:val="both"/>
        <w:rPr>
          <w:rFonts w:ascii="Times New Roman" w:hAnsi="Times New Roman"/>
          <w:sz w:val="24"/>
          <w:szCs w:val="24"/>
        </w:rPr>
      </w:pPr>
      <w:r w:rsidRPr="00DF3E7A">
        <w:rPr>
          <w:rFonts w:ascii="Times New Roman" w:hAnsi="Times New Roman"/>
          <w:sz w:val="24"/>
          <w:szCs w:val="24"/>
        </w:rPr>
        <w:t xml:space="preserve">   </w:t>
      </w:r>
    </w:p>
    <w:p w:rsidR="00236285" w:rsidRPr="00236285" w:rsidRDefault="00236285" w:rsidP="00236285">
      <w:pPr>
        <w:pStyle w:val="a4"/>
        <w:spacing w:before="120" w:after="0" w:line="240" w:lineRule="auto"/>
        <w:ind w:left="0" w:firstLine="709"/>
        <w:jc w:val="both"/>
        <w:rPr>
          <w:rFonts w:ascii="Times New Roman" w:hAnsi="Times New Roman"/>
          <w:sz w:val="24"/>
          <w:szCs w:val="24"/>
        </w:rPr>
      </w:pPr>
      <w:r w:rsidRPr="00236285">
        <w:rPr>
          <w:rFonts w:ascii="Times New Roman" w:hAnsi="Times New Roman"/>
          <w:sz w:val="24"/>
          <w:szCs w:val="24"/>
        </w:rPr>
        <w:t xml:space="preserve">Предметом рассмотрения экспертной группы стали ключевые факторы, влияющие на состояние здоровья граждан страны в ближайшее десятилетие, главные вызовы системе охраны здоровья населения России, мера соответствия этим вызовам политики, проводимой государством, возможные направления и механизмы более эффективных действий.  </w:t>
      </w:r>
    </w:p>
    <w:p w:rsidR="00236285" w:rsidRPr="00236285" w:rsidRDefault="00236285" w:rsidP="00236285">
      <w:pPr>
        <w:pStyle w:val="a4"/>
        <w:spacing w:before="120" w:after="0" w:line="240" w:lineRule="auto"/>
        <w:ind w:left="0" w:firstLine="709"/>
        <w:jc w:val="both"/>
        <w:rPr>
          <w:rFonts w:ascii="Times New Roman" w:hAnsi="Times New Roman"/>
          <w:sz w:val="24"/>
          <w:szCs w:val="24"/>
        </w:rPr>
      </w:pPr>
      <w:r w:rsidRPr="00236285">
        <w:rPr>
          <w:rFonts w:ascii="Times New Roman" w:hAnsi="Times New Roman"/>
          <w:sz w:val="24"/>
          <w:szCs w:val="24"/>
        </w:rPr>
        <w:t xml:space="preserve">В качестве ключевых факторов, определяющих состояние здоровья населения, группой рассматривались образ жизни, состояние окружающей среды, уровень развития физической культуры и спорта и системы оказания медицинской помощи. </w:t>
      </w:r>
    </w:p>
    <w:p w:rsidR="00236285" w:rsidRPr="00236285" w:rsidRDefault="00236285" w:rsidP="00236285">
      <w:pPr>
        <w:pStyle w:val="a4"/>
        <w:spacing w:before="120" w:after="0" w:line="240" w:lineRule="auto"/>
        <w:ind w:left="0" w:firstLine="709"/>
        <w:jc w:val="both"/>
        <w:rPr>
          <w:rFonts w:ascii="Times New Roman" w:hAnsi="Times New Roman"/>
          <w:sz w:val="24"/>
          <w:szCs w:val="24"/>
        </w:rPr>
      </w:pPr>
    </w:p>
    <w:p w:rsidR="00236285" w:rsidRDefault="00236285" w:rsidP="002E7C39">
      <w:pPr>
        <w:pStyle w:val="a4"/>
        <w:numPr>
          <w:ilvl w:val="0"/>
          <w:numId w:val="28"/>
        </w:numPr>
        <w:spacing w:before="120" w:after="0" w:line="240" w:lineRule="auto"/>
        <w:jc w:val="both"/>
        <w:rPr>
          <w:rFonts w:asciiTheme="majorHAnsi" w:hAnsiTheme="majorHAnsi"/>
          <w:b/>
          <w:sz w:val="24"/>
          <w:szCs w:val="24"/>
        </w:rPr>
      </w:pPr>
      <w:r w:rsidRPr="00380278">
        <w:rPr>
          <w:rFonts w:asciiTheme="majorHAnsi" w:hAnsiTheme="majorHAnsi"/>
          <w:b/>
          <w:sz w:val="24"/>
          <w:szCs w:val="24"/>
        </w:rPr>
        <w:t xml:space="preserve">Главные вызовы системе охраны здоровья </w:t>
      </w:r>
    </w:p>
    <w:p w:rsidR="00380278" w:rsidRPr="00380278" w:rsidRDefault="00380278" w:rsidP="00380278">
      <w:pPr>
        <w:pStyle w:val="a4"/>
        <w:spacing w:before="120" w:after="0" w:line="240" w:lineRule="auto"/>
        <w:ind w:left="1414"/>
        <w:jc w:val="both"/>
        <w:rPr>
          <w:rFonts w:asciiTheme="majorHAnsi" w:hAnsiTheme="majorHAnsi"/>
          <w:b/>
          <w:sz w:val="24"/>
          <w:szCs w:val="24"/>
        </w:rPr>
      </w:pPr>
    </w:p>
    <w:p w:rsidR="00236285" w:rsidRPr="00236285" w:rsidRDefault="00236285" w:rsidP="00236285">
      <w:pPr>
        <w:pStyle w:val="a4"/>
        <w:spacing w:before="120" w:after="0" w:line="240" w:lineRule="auto"/>
        <w:ind w:left="0" w:firstLine="709"/>
        <w:jc w:val="both"/>
        <w:rPr>
          <w:rFonts w:ascii="Times New Roman" w:hAnsi="Times New Roman"/>
          <w:sz w:val="24"/>
          <w:szCs w:val="24"/>
        </w:rPr>
      </w:pPr>
      <w:r w:rsidRPr="00236285">
        <w:rPr>
          <w:rFonts w:ascii="Times New Roman" w:hAnsi="Times New Roman"/>
          <w:sz w:val="24"/>
          <w:szCs w:val="24"/>
        </w:rPr>
        <w:t>Высокие показатели смертности и заболеваемости населения являются главным вызовом российской системе охраны здоровья. Несмотря на заметное сокращение смертности в последние годы – с 16,1 на 1000 чел. населения в 2005 г. до 14,3 в 2010 г., этот уровень все еще очень высок по сравнению с европейскими странами (9,6 в странах ЕС в 2009 г.). Показатели заболеваемости продолжают расти, при этом темп прироста общей заболеваемости  за период 2005-2009 гг. - 9,8% превысил темп прироста первичной заболеваемости (то есть, число впервые выявленных случаев заболеваний), который составил 7,6%.</w:t>
      </w:r>
    </w:p>
    <w:p w:rsidR="00236285" w:rsidRPr="00236285" w:rsidRDefault="00236285" w:rsidP="00236285">
      <w:pPr>
        <w:pStyle w:val="a4"/>
        <w:spacing w:before="120" w:after="0" w:line="240" w:lineRule="auto"/>
        <w:ind w:left="0" w:firstLine="709"/>
        <w:jc w:val="both"/>
        <w:rPr>
          <w:rFonts w:ascii="Times New Roman" w:hAnsi="Times New Roman"/>
          <w:sz w:val="24"/>
          <w:szCs w:val="24"/>
        </w:rPr>
      </w:pPr>
      <w:r w:rsidRPr="00236285">
        <w:rPr>
          <w:rFonts w:ascii="Times New Roman" w:hAnsi="Times New Roman"/>
          <w:sz w:val="24"/>
          <w:szCs w:val="24"/>
        </w:rPr>
        <w:t>По уровню финансирования здравоохранения Россия намного отстает от западноевропейских стран: доля общих расходов на здравоохранение в ВВП у нас почти в 1,7 раза меньше, чем в странах ЕС (5,2% и 9,0% в 2008 г. соответственно), а доля государственных расходов в ВВП - в 2 раза меньше (3,4%  и 6,9% соответственно). В абсолютном выражении в расчете на одного человека российское государство тратит на здравоохранение в 3,9 раза меньше, чем в среднем в странах ЕС (соответственно 567$ и 2203$ по паритету покупательной способности в 2008 г.).</w:t>
      </w:r>
    </w:p>
    <w:p w:rsidR="00236285" w:rsidRDefault="00236285" w:rsidP="00236285">
      <w:pPr>
        <w:pStyle w:val="a4"/>
        <w:spacing w:before="120" w:after="0" w:line="240" w:lineRule="auto"/>
        <w:ind w:left="0" w:firstLine="709"/>
        <w:jc w:val="both"/>
        <w:rPr>
          <w:rFonts w:ascii="Times New Roman" w:hAnsi="Times New Roman"/>
          <w:sz w:val="24"/>
          <w:szCs w:val="24"/>
        </w:rPr>
      </w:pPr>
      <w:r w:rsidRPr="00EE5C60">
        <w:rPr>
          <w:rFonts w:ascii="Times New Roman" w:hAnsi="Times New Roman"/>
          <w:color w:val="000000"/>
          <w:sz w:val="24"/>
          <w:szCs w:val="24"/>
        </w:rPr>
        <w:t xml:space="preserve">Несмотря на рост государственного финансирования оказания бесплатной медицинской помощи </w:t>
      </w:r>
      <w:r w:rsidR="007E691E">
        <w:rPr>
          <w:rFonts w:ascii="Times New Roman" w:hAnsi="Times New Roman"/>
          <w:color w:val="000000"/>
          <w:sz w:val="24"/>
          <w:szCs w:val="24"/>
        </w:rPr>
        <w:t>увеличивается</w:t>
      </w:r>
      <w:r w:rsidRPr="00EE5C60">
        <w:rPr>
          <w:rFonts w:ascii="Times New Roman" w:hAnsi="Times New Roman"/>
          <w:color w:val="000000"/>
          <w:sz w:val="24"/>
          <w:szCs w:val="24"/>
        </w:rPr>
        <w:t xml:space="preserve"> число пациентов, платящих за нужное лечение. При этом возможности для </w:t>
      </w:r>
      <w:r w:rsidRPr="00EE5C60">
        <w:rPr>
          <w:rFonts w:ascii="Times New Roman" w:hAnsi="Times New Roman"/>
          <w:sz w:val="24"/>
          <w:szCs w:val="24"/>
        </w:rPr>
        <w:t>рационального привлечения личных средств населения ограничены, а развитие рынка платных медицинских услуг не сопровождается необходимым развитием его регулирования в интересах защиты прав потребителей</w:t>
      </w:r>
      <w:r>
        <w:rPr>
          <w:rFonts w:ascii="Times New Roman" w:hAnsi="Times New Roman"/>
          <w:sz w:val="24"/>
          <w:szCs w:val="24"/>
        </w:rPr>
        <w:t xml:space="preserve"> </w:t>
      </w:r>
      <w:r w:rsidRPr="00236285">
        <w:rPr>
          <w:rFonts w:ascii="Times New Roman" w:hAnsi="Times New Roman"/>
          <w:sz w:val="24"/>
          <w:szCs w:val="24"/>
        </w:rPr>
        <w:t>и обеспечения эффективной конкуренции.</w:t>
      </w:r>
      <w:r w:rsidRPr="00EE5C60">
        <w:rPr>
          <w:rFonts w:ascii="Times New Roman" w:hAnsi="Times New Roman"/>
          <w:sz w:val="24"/>
          <w:szCs w:val="24"/>
        </w:rPr>
        <w:t xml:space="preserve"> </w:t>
      </w:r>
      <w:r w:rsidRPr="00236285">
        <w:rPr>
          <w:rFonts w:ascii="Times New Roman" w:hAnsi="Times New Roman"/>
          <w:sz w:val="24"/>
          <w:szCs w:val="24"/>
        </w:rPr>
        <w:t>Сложившаяся система здравоохранения обладает рядом изъянов в решении задач обеспечения доступности качественной медицинской помощи для населения, его защиты от финансовых рисков, связанных с заболеваниями, эффективного использования имеющихся в здравоохранении ресурсов.</w:t>
      </w:r>
      <w:r>
        <w:rPr>
          <w:rFonts w:ascii="Times New Roman" w:hAnsi="Times New Roman"/>
          <w:sz w:val="24"/>
          <w:szCs w:val="24"/>
        </w:rPr>
        <w:t xml:space="preserve"> П</w:t>
      </w:r>
      <w:r w:rsidRPr="00236285">
        <w:rPr>
          <w:rFonts w:ascii="Times New Roman" w:hAnsi="Times New Roman"/>
          <w:sz w:val="24"/>
          <w:szCs w:val="24"/>
        </w:rPr>
        <w:t>очти половина населения (48% опрошенных</w:t>
      </w:r>
      <w:r>
        <w:rPr>
          <w:rStyle w:val="af7"/>
          <w:rFonts w:ascii="Times New Roman" w:hAnsi="Times New Roman"/>
          <w:sz w:val="24"/>
          <w:szCs w:val="24"/>
        </w:rPr>
        <w:footnoteReference w:id="1"/>
      </w:r>
      <w:r w:rsidRPr="00236285">
        <w:rPr>
          <w:rFonts w:ascii="Times New Roman" w:hAnsi="Times New Roman"/>
          <w:sz w:val="24"/>
          <w:szCs w:val="24"/>
        </w:rPr>
        <w:t>) считают в настоящее время, что здравоохранение, как отрасль, находится в плохом состоянии.</w:t>
      </w:r>
    </w:p>
    <w:p w:rsidR="00631DBD" w:rsidRPr="00236285" w:rsidRDefault="00631DBD" w:rsidP="00236285">
      <w:pPr>
        <w:pStyle w:val="a4"/>
        <w:spacing w:before="120" w:after="0" w:line="240" w:lineRule="auto"/>
        <w:ind w:left="0" w:firstLine="709"/>
        <w:jc w:val="both"/>
        <w:rPr>
          <w:rFonts w:ascii="Times New Roman" w:hAnsi="Times New Roman"/>
          <w:sz w:val="24"/>
          <w:szCs w:val="24"/>
        </w:rPr>
      </w:pPr>
      <w:r w:rsidRPr="00631DBD">
        <w:rPr>
          <w:rFonts w:ascii="Times New Roman" w:hAnsi="Times New Roman"/>
          <w:sz w:val="24"/>
          <w:szCs w:val="24"/>
        </w:rPr>
        <w:t xml:space="preserve">Системе оказания медицинской помощи присущи серьезные структурные диспропорции: доминирование стационарной помощи и слабое развитие первичной, реабилитационной и медико-социальной помощи, </w:t>
      </w:r>
      <w:r w:rsidR="002D0C89">
        <w:rPr>
          <w:rFonts w:ascii="Times New Roman" w:hAnsi="Times New Roman"/>
          <w:sz w:val="24"/>
          <w:szCs w:val="24"/>
        </w:rPr>
        <w:t>недостаточная</w:t>
      </w:r>
      <w:r w:rsidRPr="00631DBD">
        <w:rPr>
          <w:rFonts w:ascii="Times New Roman" w:hAnsi="Times New Roman"/>
          <w:sz w:val="24"/>
          <w:szCs w:val="24"/>
        </w:rPr>
        <w:t xml:space="preserve"> координация деятельности медицинских учреждений и врачей на разных этапах оказания медицинской помощи</w:t>
      </w:r>
      <w:r>
        <w:rPr>
          <w:rFonts w:ascii="Times New Roman" w:hAnsi="Times New Roman"/>
          <w:sz w:val="24"/>
          <w:szCs w:val="24"/>
        </w:rPr>
        <w:t xml:space="preserve">. </w:t>
      </w:r>
      <w:r w:rsidRPr="00631DBD">
        <w:rPr>
          <w:rFonts w:ascii="Times New Roman" w:hAnsi="Times New Roman"/>
          <w:sz w:val="24"/>
          <w:szCs w:val="24"/>
        </w:rPr>
        <w:t xml:space="preserve">Доля расходов на стационарную помощь в общем объеме расходов на здравоохранение почти в 2 раза превышает долю амбулаторной помощи, в то время как в </w:t>
      </w:r>
      <w:r w:rsidRPr="00631DBD">
        <w:rPr>
          <w:rFonts w:ascii="Times New Roman" w:hAnsi="Times New Roman"/>
          <w:sz w:val="24"/>
          <w:szCs w:val="24"/>
        </w:rPr>
        <w:lastRenderedPageBreak/>
        <w:t>западноевропейских странах они примерно равны. Более 30% госпитализаций могут быть перенесены на амбулаторный этап без ущерба для здоровья больного.</w:t>
      </w:r>
    </w:p>
    <w:p w:rsidR="009A40EF" w:rsidRDefault="00236285" w:rsidP="00236285">
      <w:pPr>
        <w:pStyle w:val="a4"/>
        <w:spacing w:before="120" w:after="0" w:line="240" w:lineRule="auto"/>
        <w:ind w:left="0" w:firstLine="709"/>
        <w:jc w:val="both"/>
        <w:rPr>
          <w:rFonts w:ascii="Times New Roman" w:hAnsi="Times New Roman"/>
          <w:sz w:val="24"/>
          <w:szCs w:val="24"/>
        </w:rPr>
      </w:pPr>
      <w:r w:rsidRPr="00236285">
        <w:rPr>
          <w:rFonts w:ascii="Times New Roman" w:hAnsi="Times New Roman"/>
          <w:sz w:val="24"/>
          <w:szCs w:val="24"/>
        </w:rPr>
        <w:t xml:space="preserve"> </w:t>
      </w:r>
      <w:r w:rsidR="009A40EF" w:rsidRPr="009A40EF">
        <w:rPr>
          <w:rFonts w:ascii="Times New Roman" w:hAnsi="Times New Roman"/>
          <w:sz w:val="24"/>
          <w:szCs w:val="24"/>
        </w:rPr>
        <w:t>Среди многочисленных факторов, определяющих здоровье человека, первое место, по оценкам Всемир</w:t>
      </w:r>
      <w:r w:rsidR="009A40EF">
        <w:rPr>
          <w:rFonts w:ascii="Times New Roman" w:hAnsi="Times New Roman"/>
          <w:sz w:val="24"/>
          <w:szCs w:val="24"/>
        </w:rPr>
        <w:t>ной организации здравоохранения</w:t>
      </w:r>
      <w:r w:rsidR="009A40EF" w:rsidRPr="009A40EF">
        <w:rPr>
          <w:rFonts w:ascii="Times New Roman" w:hAnsi="Times New Roman"/>
          <w:sz w:val="24"/>
          <w:szCs w:val="24"/>
        </w:rPr>
        <w:t>, принадлежит здоровому образу жизни</w:t>
      </w:r>
      <w:r w:rsidR="009A40EF">
        <w:rPr>
          <w:rStyle w:val="af7"/>
          <w:rFonts w:ascii="Times New Roman" w:hAnsi="Times New Roman"/>
          <w:sz w:val="24"/>
          <w:szCs w:val="24"/>
        </w:rPr>
        <w:footnoteReference w:id="2"/>
      </w:r>
      <w:r w:rsidR="009A40EF" w:rsidRPr="009A40EF">
        <w:rPr>
          <w:rFonts w:ascii="Times New Roman" w:hAnsi="Times New Roman"/>
          <w:sz w:val="24"/>
          <w:szCs w:val="24"/>
        </w:rPr>
        <w:t>. В последние годы политика формирования здорового образа жизни заметно активизировалась в нашей стране: приняты важные программные документы, созданы центры здоровья, несколько повышены ставки акцизов на алкоголь и табак и т.д.. Вместе с тем внимание к мерам, содействующим распространению здорового образа жизни, не адекватно их роли в возможном снижении заболеваемости и смертности в сравнении с собственно медицинской помощью.</w:t>
      </w:r>
    </w:p>
    <w:p w:rsidR="00380278" w:rsidRDefault="009A40EF" w:rsidP="00236285">
      <w:pPr>
        <w:pStyle w:val="a4"/>
        <w:spacing w:before="120" w:after="0" w:line="240" w:lineRule="auto"/>
        <w:ind w:left="0" w:firstLine="709"/>
        <w:jc w:val="both"/>
        <w:rPr>
          <w:rFonts w:ascii="Times New Roman" w:hAnsi="Times New Roman"/>
          <w:sz w:val="24"/>
          <w:szCs w:val="24"/>
        </w:rPr>
      </w:pPr>
      <w:r>
        <w:rPr>
          <w:rFonts w:ascii="Times New Roman" w:hAnsi="Times New Roman"/>
          <w:sz w:val="24"/>
          <w:szCs w:val="24"/>
        </w:rPr>
        <w:t>С</w:t>
      </w:r>
      <w:r w:rsidR="00380278" w:rsidRPr="00380278">
        <w:rPr>
          <w:rFonts w:ascii="Times New Roman" w:hAnsi="Times New Roman"/>
          <w:sz w:val="24"/>
          <w:szCs w:val="24"/>
        </w:rPr>
        <w:t>огласно данным государственной статистики, число граждан, регулярно занимающихся физической культурой и спортом, увеличивается: по состоянию на начало 2011 года этот показатель зафиксирован на отметке 18,5%. Однако возможности р</w:t>
      </w:r>
      <w:r w:rsidR="007E691E">
        <w:rPr>
          <w:rFonts w:ascii="Times New Roman" w:hAnsi="Times New Roman"/>
          <w:sz w:val="24"/>
          <w:szCs w:val="24"/>
        </w:rPr>
        <w:t>оста</w:t>
      </w:r>
      <w:r w:rsidR="00380278" w:rsidRPr="00380278">
        <w:rPr>
          <w:rFonts w:ascii="Times New Roman" w:hAnsi="Times New Roman"/>
          <w:sz w:val="24"/>
          <w:szCs w:val="24"/>
        </w:rPr>
        <w:t xml:space="preserve"> масштабов этой деятельности ограничиваются слабой мотивацией большинства населения к таким занятиям, отсутствием или аварийным состоянием специальных спортивных площадок по месту жительства, сокращением спортивных «кружков» и секций, востребованных, прежде всего, среди детей и молодежи. Среди детей, подростков и молодежи от 12 до 24 лет лишь 22,3 процента систематически занимаются спортом, не систематически – 28,6 процента и каждый пятый не занимается.</w:t>
      </w:r>
    </w:p>
    <w:p w:rsidR="00380278" w:rsidRPr="00380278" w:rsidRDefault="009A40EF" w:rsidP="00380278">
      <w:pPr>
        <w:pStyle w:val="a4"/>
        <w:spacing w:before="120" w:after="0" w:line="240" w:lineRule="auto"/>
        <w:ind w:left="0" w:firstLine="709"/>
        <w:jc w:val="both"/>
        <w:rPr>
          <w:rFonts w:ascii="Times New Roman" w:hAnsi="Times New Roman"/>
          <w:sz w:val="24"/>
          <w:szCs w:val="24"/>
        </w:rPr>
      </w:pPr>
      <w:r w:rsidRPr="009A40EF">
        <w:rPr>
          <w:rFonts w:ascii="Times New Roman" w:hAnsi="Times New Roman"/>
          <w:sz w:val="24"/>
          <w:szCs w:val="24"/>
        </w:rPr>
        <w:t>На состояние здоровья населения непосредственно влияет состояние дел в области охраны окружающей среды и обеспечения экологической безопасности.</w:t>
      </w:r>
      <w:r>
        <w:rPr>
          <w:rFonts w:ascii="Times New Roman" w:hAnsi="Times New Roman"/>
          <w:sz w:val="24"/>
          <w:szCs w:val="24"/>
        </w:rPr>
        <w:t xml:space="preserve"> </w:t>
      </w:r>
      <w:r w:rsidR="00380278" w:rsidRPr="00380278">
        <w:rPr>
          <w:rFonts w:ascii="Times New Roman" w:hAnsi="Times New Roman"/>
          <w:sz w:val="24"/>
          <w:szCs w:val="24"/>
        </w:rPr>
        <w:t>Текущее состояние окружающей среды характеризуется усилением нерешенных экологических проблем, в том числе:</w:t>
      </w:r>
    </w:p>
    <w:p w:rsidR="00380278" w:rsidRPr="00380278" w:rsidRDefault="00380278" w:rsidP="00942802">
      <w:pPr>
        <w:pStyle w:val="a4"/>
        <w:numPr>
          <w:ilvl w:val="0"/>
          <w:numId w:val="27"/>
        </w:numPr>
        <w:spacing w:before="120" w:after="0" w:line="240" w:lineRule="auto"/>
        <w:jc w:val="both"/>
        <w:rPr>
          <w:rFonts w:ascii="Times New Roman" w:hAnsi="Times New Roman"/>
          <w:sz w:val="24"/>
          <w:szCs w:val="24"/>
        </w:rPr>
      </w:pPr>
      <w:r w:rsidRPr="00380278">
        <w:rPr>
          <w:rFonts w:ascii="Times New Roman" w:hAnsi="Times New Roman"/>
          <w:sz w:val="24"/>
          <w:szCs w:val="24"/>
        </w:rPr>
        <w:t>загрязнение</w:t>
      </w:r>
      <w:r>
        <w:rPr>
          <w:rFonts w:ascii="Times New Roman" w:hAnsi="Times New Roman"/>
          <w:sz w:val="24"/>
          <w:szCs w:val="24"/>
        </w:rPr>
        <w:t>м</w:t>
      </w:r>
      <w:r w:rsidRPr="00380278">
        <w:rPr>
          <w:rFonts w:ascii="Times New Roman" w:hAnsi="Times New Roman"/>
          <w:sz w:val="24"/>
          <w:szCs w:val="24"/>
        </w:rPr>
        <w:t xml:space="preserve"> атмосферы: в период с 1994 по 2007 гг. произошла «экологическая маргинализация» 19 из 38 российских городов, стабильно попадающих в список городов с очень высоким уровнем загрязнения; </w:t>
      </w:r>
      <w:r w:rsidR="00942802">
        <w:rPr>
          <w:rFonts w:ascii="Times New Roman" w:hAnsi="Times New Roman"/>
          <w:sz w:val="24"/>
          <w:szCs w:val="24"/>
        </w:rPr>
        <w:t>з</w:t>
      </w:r>
      <w:r w:rsidR="00942802" w:rsidRPr="00942802">
        <w:rPr>
          <w:rFonts w:ascii="Times New Roman" w:hAnsi="Times New Roman"/>
          <w:sz w:val="24"/>
          <w:szCs w:val="24"/>
        </w:rPr>
        <w:t>агрязненность атмосферного воздуха может являться непосредственной причиной до 8 % общего количества смертей ежегодно</w:t>
      </w:r>
      <w:r w:rsidR="00942802">
        <w:rPr>
          <w:rFonts w:ascii="Times New Roman" w:hAnsi="Times New Roman"/>
          <w:sz w:val="24"/>
          <w:szCs w:val="24"/>
        </w:rPr>
        <w:t>;</w:t>
      </w:r>
    </w:p>
    <w:p w:rsidR="00380278" w:rsidRPr="00380278" w:rsidRDefault="00380278" w:rsidP="00942802">
      <w:pPr>
        <w:pStyle w:val="a4"/>
        <w:numPr>
          <w:ilvl w:val="0"/>
          <w:numId w:val="27"/>
        </w:numPr>
        <w:spacing w:before="120" w:after="0" w:line="240" w:lineRule="auto"/>
        <w:jc w:val="both"/>
        <w:rPr>
          <w:rFonts w:ascii="Times New Roman" w:hAnsi="Times New Roman"/>
          <w:sz w:val="24"/>
          <w:szCs w:val="24"/>
        </w:rPr>
      </w:pPr>
      <w:r w:rsidRPr="00380278">
        <w:rPr>
          <w:rFonts w:ascii="Times New Roman" w:hAnsi="Times New Roman"/>
          <w:sz w:val="24"/>
          <w:szCs w:val="24"/>
        </w:rPr>
        <w:t>загрязнение</w:t>
      </w:r>
      <w:r>
        <w:rPr>
          <w:rFonts w:ascii="Times New Roman" w:hAnsi="Times New Roman"/>
          <w:sz w:val="24"/>
          <w:szCs w:val="24"/>
        </w:rPr>
        <w:t>м</w:t>
      </w:r>
      <w:r w:rsidRPr="00380278">
        <w:rPr>
          <w:rFonts w:ascii="Times New Roman" w:hAnsi="Times New Roman"/>
          <w:sz w:val="24"/>
          <w:szCs w:val="24"/>
        </w:rPr>
        <w:t xml:space="preserve"> воды: около 10 млн. человек употребляют питьевую воду, не соответствующую национальным допустимым нормам по содержанию одного или нескольких вредных веществ, в том числе по концентрациям опасных химических веществ; </w:t>
      </w:r>
      <w:r w:rsidR="00942802">
        <w:rPr>
          <w:rFonts w:ascii="Times New Roman" w:hAnsi="Times New Roman"/>
          <w:sz w:val="24"/>
          <w:szCs w:val="24"/>
        </w:rPr>
        <w:t>с</w:t>
      </w:r>
      <w:r w:rsidR="00942802" w:rsidRPr="00942802">
        <w:rPr>
          <w:rFonts w:ascii="Times New Roman" w:hAnsi="Times New Roman"/>
          <w:sz w:val="24"/>
          <w:szCs w:val="24"/>
        </w:rPr>
        <w:t>выше 72 % сточных вод, подлежащих очистке, сбрасываются в водные объекты недостаточно очищенными, 17 %  - загрязненными без очистки и только 11 %  - очищенными до установленных нормативов</w:t>
      </w:r>
      <w:r w:rsidR="00942802">
        <w:rPr>
          <w:rFonts w:ascii="Times New Roman" w:hAnsi="Times New Roman"/>
          <w:sz w:val="24"/>
          <w:szCs w:val="24"/>
        </w:rPr>
        <w:t>;</w:t>
      </w:r>
    </w:p>
    <w:p w:rsidR="00A64E88" w:rsidRDefault="00380278" w:rsidP="002E7C39">
      <w:pPr>
        <w:pStyle w:val="a4"/>
        <w:numPr>
          <w:ilvl w:val="0"/>
          <w:numId w:val="27"/>
        </w:numPr>
        <w:spacing w:before="120" w:after="0" w:line="240" w:lineRule="auto"/>
        <w:jc w:val="both"/>
        <w:rPr>
          <w:rFonts w:ascii="Times New Roman" w:hAnsi="Times New Roman"/>
          <w:sz w:val="24"/>
          <w:szCs w:val="24"/>
        </w:rPr>
      </w:pPr>
      <w:r w:rsidRPr="00380278">
        <w:rPr>
          <w:rFonts w:ascii="Times New Roman" w:hAnsi="Times New Roman"/>
          <w:sz w:val="24"/>
          <w:szCs w:val="24"/>
        </w:rPr>
        <w:t>загрязнение</w:t>
      </w:r>
      <w:r>
        <w:rPr>
          <w:rFonts w:ascii="Times New Roman" w:hAnsi="Times New Roman"/>
          <w:sz w:val="24"/>
          <w:szCs w:val="24"/>
        </w:rPr>
        <w:t>м</w:t>
      </w:r>
      <w:r w:rsidRPr="00380278">
        <w:rPr>
          <w:rFonts w:ascii="Times New Roman" w:hAnsi="Times New Roman"/>
          <w:sz w:val="24"/>
          <w:szCs w:val="24"/>
        </w:rPr>
        <w:t xml:space="preserve"> почвы: тенденция превышения объемов восстанавливаемых (рекультивируемых) земель над нарушенными, начиная с 2004 г., сменилась на противоположную</w:t>
      </w:r>
      <w:r w:rsidR="00A64E88">
        <w:rPr>
          <w:rFonts w:ascii="Times New Roman" w:hAnsi="Times New Roman"/>
          <w:sz w:val="24"/>
          <w:szCs w:val="24"/>
        </w:rPr>
        <w:t>;</w:t>
      </w:r>
    </w:p>
    <w:p w:rsidR="00380278" w:rsidRPr="00380278" w:rsidRDefault="00380278" w:rsidP="00380278">
      <w:pPr>
        <w:pStyle w:val="a4"/>
        <w:spacing w:before="120" w:after="0" w:line="240" w:lineRule="auto"/>
        <w:ind w:left="0" w:firstLine="709"/>
        <w:jc w:val="both"/>
        <w:rPr>
          <w:rFonts w:ascii="Times New Roman" w:hAnsi="Times New Roman"/>
          <w:sz w:val="24"/>
          <w:szCs w:val="24"/>
        </w:rPr>
      </w:pPr>
      <w:r>
        <w:rPr>
          <w:rFonts w:ascii="Times New Roman" w:hAnsi="Times New Roman"/>
          <w:sz w:val="24"/>
          <w:szCs w:val="24"/>
        </w:rPr>
        <w:t>Кроме этого</w:t>
      </w:r>
      <w:r w:rsidRPr="00380278">
        <w:rPr>
          <w:rFonts w:ascii="Times New Roman" w:hAnsi="Times New Roman"/>
          <w:sz w:val="24"/>
          <w:szCs w:val="24"/>
        </w:rPr>
        <w:t xml:space="preserve"> развитие экономики порождает новые экологические вызовы, на которые пока нет адекватных ответов. Это прежде всего проблемы нарастания отходов производства и потребления, роста масштабов загрязнения от мобильных источников в городах, изменение климата и рост числа опасных природных явлений.</w:t>
      </w:r>
    </w:p>
    <w:p w:rsidR="00380278" w:rsidRDefault="00380278" w:rsidP="00380278">
      <w:pPr>
        <w:pStyle w:val="a4"/>
        <w:spacing w:before="120" w:after="0" w:line="240" w:lineRule="auto"/>
        <w:ind w:left="0" w:firstLine="709"/>
        <w:jc w:val="both"/>
        <w:rPr>
          <w:rFonts w:ascii="Times New Roman" w:hAnsi="Times New Roman"/>
          <w:sz w:val="24"/>
          <w:szCs w:val="24"/>
        </w:rPr>
      </w:pPr>
      <w:r w:rsidRPr="00380278">
        <w:rPr>
          <w:rFonts w:ascii="Times New Roman" w:hAnsi="Times New Roman"/>
          <w:sz w:val="24"/>
          <w:szCs w:val="24"/>
        </w:rPr>
        <w:t xml:space="preserve">По данным Минприроды России, примерно на 15 % территории Российской Федерации, где проживает 60 % населения, качество окружающей среды является неудовлетворительным. </w:t>
      </w:r>
    </w:p>
    <w:p w:rsidR="00CA6D45" w:rsidRPr="002A55D4" w:rsidRDefault="007E691E" w:rsidP="00EE5C60">
      <w:pPr>
        <w:pStyle w:val="ac"/>
        <w:spacing w:before="120"/>
        <w:ind w:firstLine="709"/>
        <w:jc w:val="both"/>
        <w:rPr>
          <w:rFonts w:ascii="Times New Roman" w:hAnsi="Times New Roman"/>
          <w:sz w:val="24"/>
          <w:szCs w:val="24"/>
        </w:rPr>
      </w:pPr>
      <w:r w:rsidRPr="007E691E">
        <w:rPr>
          <w:rFonts w:ascii="Times New Roman" w:hAnsi="Times New Roman"/>
          <w:sz w:val="24"/>
          <w:szCs w:val="24"/>
        </w:rPr>
        <w:t xml:space="preserve">В широко понимаемом комплексе охраны здоровья населения пока абсолютно преобладает лечебная деятельность медицинских учреждений. </w:t>
      </w:r>
      <w:r>
        <w:rPr>
          <w:rFonts w:ascii="Times New Roman" w:hAnsi="Times New Roman"/>
          <w:sz w:val="24"/>
          <w:szCs w:val="24"/>
        </w:rPr>
        <w:t xml:space="preserve">Но </w:t>
      </w:r>
      <w:r w:rsidRPr="002A55D4">
        <w:rPr>
          <w:rFonts w:ascii="Times New Roman" w:hAnsi="Times New Roman"/>
          <w:sz w:val="24"/>
          <w:szCs w:val="24"/>
        </w:rPr>
        <w:t>в</w:t>
      </w:r>
      <w:r w:rsidR="00CA6D45" w:rsidRPr="002A55D4">
        <w:rPr>
          <w:rFonts w:ascii="Times New Roman" w:hAnsi="Times New Roman"/>
          <w:sz w:val="24"/>
          <w:szCs w:val="24"/>
        </w:rPr>
        <w:t xml:space="preserve"> силу указных причин назрела потребность в глубоких структурных сдвигах. Эти сдвиги выходят за рамки ответственности отдельных ведомств и предполагают принципиальные изменения в ресурсной базе охраны здоровья и поведении всех его субъектов. Соответствующие меры </w:t>
      </w:r>
      <w:r w:rsidR="00CA6D45" w:rsidRPr="002A55D4">
        <w:rPr>
          <w:rFonts w:ascii="Times New Roman" w:hAnsi="Times New Roman"/>
          <w:sz w:val="24"/>
          <w:szCs w:val="24"/>
        </w:rPr>
        <w:lastRenderedPageBreak/>
        <w:t xml:space="preserve">должны адресоваться всему населению страны с учетом особенностей его конкретных групп. </w:t>
      </w:r>
      <w:r w:rsidRPr="002A55D4">
        <w:rPr>
          <w:rFonts w:ascii="Times New Roman" w:hAnsi="Times New Roman"/>
          <w:sz w:val="24"/>
          <w:szCs w:val="24"/>
        </w:rPr>
        <w:t>Н</w:t>
      </w:r>
      <w:r w:rsidR="00CA6D45" w:rsidRPr="002A55D4">
        <w:rPr>
          <w:rFonts w:ascii="Times New Roman" w:hAnsi="Times New Roman"/>
          <w:sz w:val="24"/>
          <w:szCs w:val="24"/>
        </w:rPr>
        <w:t xml:space="preserve">еобходимые сдвиги должны осуществляться, разумеется, не в ущерб в дальнейшему развитию медицинской помощи. Она в свою очередь нуждается в существенном техническом перевооружении и привлечении талантливой, амбициозной молодежи, нацеленной на постоянный творческий рост и овладение инновациями. Все эти задачи предстоит решать в условиях значительно более медленного, чем в 2000-2008 годы, экономического роста. Отсюда потребность в выборе оптимальной реалистичной стратегии комплекса охраны здоровья. </w:t>
      </w:r>
    </w:p>
    <w:p w:rsidR="00380278" w:rsidRDefault="00380278" w:rsidP="00EE5C60">
      <w:pPr>
        <w:pStyle w:val="ac"/>
        <w:spacing w:before="120"/>
        <w:ind w:firstLine="709"/>
        <w:jc w:val="both"/>
        <w:rPr>
          <w:rFonts w:ascii="Times New Roman" w:hAnsi="Times New Roman"/>
          <w:sz w:val="24"/>
          <w:szCs w:val="24"/>
          <w:highlight w:val="yellow"/>
        </w:rPr>
      </w:pPr>
    </w:p>
    <w:p w:rsidR="00380278" w:rsidRPr="000814C3" w:rsidRDefault="00380278" w:rsidP="002E7C39">
      <w:pPr>
        <w:pStyle w:val="ac"/>
        <w:numPr>
          <w:ilvl w:val="0"/>
          <w:numId w:val="28"/>
        </w:numPr>
        <w:spacing w:before="120"/>
        <w:jc w:val="both"/>
        <w:rPr>
          <w:rFonts w:ascii="Times New Roman" w:hAnsi="Times New Roman"/>
          <w:b/>
          <w:sz w:val="24"/>
          <w:szCs w:val="24"/>
        </w:rPr>
      </w:pPr>
      <w:r w:rsidRPr="000814C3">
        <w:rPr>
          <w:rFonts w:ascii="Times New Roman" w:hAnsi="Times New Roman"/>
          <w:b/>
          <w:sz w:val="24"/>
          <w:szCs w:val="24"/>
        </w:rPr>
        <w:t>Предлагаемая стратегия действий</w:t>
      </w:r>
    </w:p>
    <w:p w:rsidR="00A2749D" w:rsidRDefault="00A2749D" w:rsidP="00380278">
      <w:pPr>
        <w:pStyle w:val="ac"/>
        <w:spacing w:before="120"/>
        <w:ind w:firstLine="709"/>
        <w:jc w:val="both"/>
        <w:rPr>
          <w:rFonts w:ascii="Times New Roman" w:hAnsi="Times New Roman"/>
          <w:sz w:val="24"/>
          <w:szCs w:val="24"/>
        </w:rPr>
      </w:pPr>
      <w:r w:rsidRPr="00A2749D">
        <w:rPr>
          <w:rFonts w:ascii="Times New Roman" w:hAnsi="Times New Roman"/>
          <w:sz w:val="24"/>
          <w:szCs w:val="24"/>
        </w:rPr>
        <w:t xml:space="preserve">В качестве базовых экспертной группой рассматривались две потенциальные стратегии действий государства. Как фактически реализуемый, так и намечаемый курс развития системы охраны здоровья не совпадает ни с одной из них в чистом виде, однако базовые стратегии задают своего рода «систему координат» для оценки принимаемых и планируемых мер.  </w:t>
      </w:r>
    </w:p>
    <w:p w:rsidR="00380278" w:rsidRPr="00EE5C60" w:rsidRDefault="00380278" w:rsidP="00380278">
      <w:pPr>
        <w:pStyle w:val="ac"/>
        <w:spacing w:before="120"/>
        <w:ind w:firstLine="709"/>
        <w:jc w:val="both"/>
        <w:rPr>
          <w:rFonts w:ascii="Times New Roman" w:hAnsi="Times New Roman"/>
          <w:sz w:val="24"/>
          <w:szCs w:val="24"/>
        </w:rPr>
      </w:pPr>
      <w:r w:rsidRPr="00EE5C60">
        <w:rPr>
          <w:rFonts w:ascii="Times New Roman" w:hAnsi="Times New Roman"/>
          <w:i/>
          <w:sz w:val="24"/>
          <w:szCs w:val="24"/>
        </w:rPr>
        <w:t>1.</w:t>
      </w:r>
      <w:r w:rsidRPr="00EE5C60">
        <w:rPr>
          <w:rFonts w:ascii="Times New Roman" w:hAnsi="Times New Roman"/>
          <w:sz w:val="24"/>
          <w:szCs w:val="24"/>
        </w:rPr>
        <w:t xml:space="preserve"> </w:t>
      </w:r>
      <w:r w:rsidRPr="00EE5C60">
        <w:rPr>
          <w:rFonts w:ascii="Times New Roman" w:hAnsi="Times New Roman"/>
          <w:i/>
          <w:sz w:val="24"/>
          <w:szCs w:val="24"/>
        </w:rPr>
        <w:t>Стратегия догоняющего развития:</w:t>
      </w:r>
      <w:r w:rsidRPr="00EE5C60">
        <w:rPr>
          <w:rFonts w:ascii="Times New Roman" w:hAnsi="Times New Roman"/>
          <w:sz w:val="24"/>
          <w:szCs w:val="24"/>
        </w:rPr>
        <w:t xml:space="preserve"> вектор развития системы охраны здоровья населения ориентируется </w:t>
      </w:r>
      <w:r w:rsidRPr="00716EA9">
        <w:rPr>
          <w:rFonts w:ascii="Times New Roman" w:hAnsi="Times New Roman"/>
          <w:sz w:val="24"/>
          <w:szCs w:val="24"/>
        </w:rPr>
        <w:t>прежде всего на сокращение разрыва с западноевропейскими странами  в объемах высокотехнологичной медицинской помощи, уровне технической оснащенности медицинских учреждений, качестве лекарственной помощи пациентам и т.д. главным образом за счет наращивания финансирования здравоохранения. К такой стратегии во многом тяготеют меры, реализуемые в нашей стране начиная с 2006 года. Размеры государственного финансирования</w:t>
      </w:r>
      <w:r w:rsidRPr="00EE5C60">
        <w:rPr>
          <w:rFonts w:ascii="Times New Roman" w:hAnsi="Times New Roman"/>
          <w:sz w:val="24"/>
          <w:szCs w:val="24"/>
        </w:rPr>
        <w:t xml:space="preserve"> здравоохранения выросли за последние 5 лет в 2,3 раза в номинальном выражении, или в 1,4 раза в реальном выражении. Эти меры дали значительные позитивные результаты</w:t>
      </w:r>
      <w:r>
        <w:rPr>
          <w:rFonts w:ascii="Times New Roman" w:hAnsi="Times New Roman"/>
          <w:sz w:val="24"/>
          <w:szCs w:val="24"/>
        </w:rPr>
        <w:t>. Однако</w:t>
      </w:r>
      <w:r w:rsidRPr="00EE5C60">
        <w:rPr>
          <w:rFonts w:ascii="Times New Roman" w:hAnsi="Times New Roman"/>
          <w:sz w:val="24"/>
          <w:szCs w:val="24"/>
        </w:rPr>
        <w:t xml:space="preserve"> для того, чтобы в 2020 году размер государственных расходов на здравоохранение в нашей стране достиг сегодняшнего уровня </w:t>
      </w:r>
      <w:r>
        <w:rPr>
          <w:rFonts w:ascii="Times New Roman" w:hAnsi="Times New Roman"/>
          <w:sz w:val="24"/>
          <w:szCs w:val="24"/>
        </w:rPr>
        <w:t xml:space="preserve">таких расходов </w:t>
      </w:r>
      <w:r w:rsidRPr="00EE5C60">
        <w:rPr>
          <w:rFonts w:ascii="Times New Roman" w:hAnsi="Times New Roman"/>
          <w:sz w:val="24"/>
          <w:szCs w:val="24"/>
        </w:rPr>
        <w:t xml:space="preserve">в странах ЕС, необходимо ежегодно увеличивать </w:t>
      </w:r>
      <w:r>
        <w:rPr>
          <w:rFonts w:ascii="Times New Roman" w:hAnsi="Times New Roman"/>
          <w:sz w:val="24"/>
          <w:szCs w:val="24"/>
        </w:rPr>
        <w:t>финансовые средств, направляемые государством в эту сферу,</w:t>
      </w:r>
      <w:r w:rsidRPr="00EE5C60">
        <w:rPr>
          <w:rFonts w:ascii="Times New Roman" w:hAnsi="Times New Roman"/>
          <w:sz w:val="24"/>
          <w:szCs w:val="24"/>
        </w:rPr>
        <w:t xml:space="preserve"> на 15% в реальном выражении. Это явно лежит за пределами коридора экономических возможностей страны в ближайшее десятилетие. </w:t>
      </w:r>
    </w:p>
    <w:p w:rsidR="00380278" w:rsidRPr="00EE5C60" w:rsidRDefault="00380278" w:rsidP="00380278">
      <w:pPr>
        <w:pStyle w:val="ac"/>
        <w:spacing w:before="120"/>
        <w:ind w:firstLine="709"/>
        <w:jc w:val="both"/>
        <w:rPr>
          <w:rFonts w:ascii="Times New Roman" w:hAnsi="Times New Roman"/>
          <w:sz w:val="24"/>
          <w:szCs w:val="24"/>
        </w:rPr>
      </w:pPr>
      <w:r w:rsidRPr="00EE5C60">
        <w:rPr>
          <w:rFonts w:ascii="Times New Roman" w:hAnsi="Times New Roman"/>
          <w:i/>
          <w:sz w:val="24"/>
          <w:szCs w:val="24"/>
        </w:rPr>
        <w:t>2.Стратегия асимметричного ответа:</w:t>
      </w:r>
      <w:r w:rsidRPr="00EE5C60">
        <w:rPr>
          <w:rFonts w:ascii="Times New Roman" w:hAnsi="Times New Roman"/>
          <w:sz w:val="24"/>
          <w:szCs w:val="24"/>
        </w:rPr>
        <w:t xml:space="preserve"> приоритет отдается обеспечению комплексности мер по охране здор</w:t>
      </w:r>
      <w:r w:rsidRPr="00716EA9">
        <w:rPr>
          <w:rFonts w:ascii="Times New Roman" w:hAnsi="Times New Roman"/>
          <w:sz w:val="24"/>
          <w:szCs w:val="24"/>
        </w:rPr>
        <w:t>овья населения и оптимизации соотношений затрат и результатов применительно к каждой из мер.</w:t>
      </w:r>
      <w:r w:rsidRPr="00EE5C60">
        <w:rPr>
          <w:rFonts w:ascii="Times New Roman" w:hAnsi="Times New Roman"/>
          <w:sz w:val="24"/>
          <w:szCs w:val="24"/>
        </w:rPr>
        <w:t xml:space="preserve"> Данная стратегия исходит из того, что значительные улучшения в состоянии здоровья российского населения должны быть достигнуты прежде всего не за счет наиболее дорогостоящих и технически сложных методов лечения</w:t>
      </w:r>
      <w:r>
        <w:rPr>
          <w:rFonts w:ascii="Times New Roman" w:hAnsi="Times New Roman"/>
          <w:sz w:val="24"/>
          <w:szCs w:val="24"/>
        </w:rPr>
        <w:t xml:space="preserve"> уже заболевших людей</w:t>
      </w:r>
      <w:r w:rsidRPr="00EE5C60">
        <w:rPr>
          <w:rFonts w:ascii="Times New Roman" w:hAnsi="Times New Roman"/>
          <w:sz w:val="24"/>
          <w:szCs w:val="24"/>
        </w:rPr>
        <w:t xml:space="preserve">, а за счет профилактики заболеваний и  </w:t>
      </w:r>
      <w:r>
        <w:rPr>
          <w:rFonts w:ascii="Times New Roman" w:hAnsi="Times New Roman"/>
          <w:sz w:val="24"/>
          <w:szCs w:val="24"/>
        </w:rPr>
        <w:t xml:space="preserve">повышения </w:t>
      </w:r>
      <w:r w:rsidRPr="00EE5C60">
        <w:rPr>
          <w:rFonts w:ascii="Times New Roman" w:hAnsi="Times New Roman"/>
          <w:sz w:val="24"/>
          <w:szCs w:val="24"/>
        </w:rPr>
        <w:t xml:space="preserve">эффективности и качества работы основной массы лечебно-профилактических учреждений. Комплексность обеспечивается включением в рассмотрение широкого спектра действий, способных снизить риски заболеваний, включая формирование здорового образа жизни и снижение загрязнения окружающей среды и его влияния на здоровье населения. Данная стратегия не означает </w:t>
      </w:r>
      <w:r>
        <w:rPr>
          <w:rFonts w:ascii="Times New Roman" w:hAnsi="Times New Roman"/>
          <w:sz w:val="24"/>
          <w:szCs w:val="24"/>
        </w:rPr>
        <w:t xml:space="preserve">призыва к </w:t>
      </w:r>
      <w:r w:rsidRPr="00EE5C60">
        <w:rPr>
          <w:rFonts w:ascii="Times New Roman" w:hAnsi="Times New Roman"/>
          <w:sz w:val="24"/>
          <w:szCs w:val="24"/>
        </w:rPr>
        <w:t>отказ</w:t>
      </w:r>
      <w:r>
        <w:rPr>
          <w:rFonts w:ascii="Times New Roman" w:hAnsi="Times New Roman"/>
          <w:sz w:val="24"/>
          <w:szCs w:val="24"/>
        </w:rPr>
        <w:t>у</w:t>
      </w:r>
      <w:r w:rsidRPr="00EE5C60">
        <w:rPr>
          <w:rFonts w:ascii="Times New Roman" w:hAnsi="Times New Roman"/>
          <w:sz w:val="24"/>
          <w:szCs w:val="24"/>
        </w:rPr>
        <w:t xml:space="preserve"> от увеличения затрат на оказание медицинской помощи, в том числе высокотехнологично</w:t>
      </w:r>
      <w:r>
        <w:rPr>
          <w:rFonts w:ascii="Times New Roman" w:hAnsi="Times New Roman"/>
          <w:sz w:val="24"/>
          <w:szCs w:val="24"/>
        </w:rPr>
        <w:t>й: р</w:t>
      </w:r>
      <w:r w:rsidRPr="00EE5C60">
        <w:rPr>
          <w:rFonts w:ascii="Times New Roman" w:hAnsi="Times New Roman"/>
          <w:sz w:val="24"/>
          <w:szCs w:val="24"/>
        </w:rPr>
        <w:t xml:space="preserve">ечь идет о более рациональном распределении прироста расходов на здравоохранение между разными целями. </w:t>
      </w:r>
      <w:r>
        <w:rPr>
          <w:rFonts w:ascii="Times New Roman" w:hAnsi="Times New Roman"/>
          <w:sz w:val="24"/>
          <w:szCs w:val="24"/>
        </w:rPr>
        <w:t>Р</w:t>
      </w:r>
      <w:r w:rsidRPr="00EE5C60">
        <w:rPr>
          <w:rFonts w:ascii="Times New Roman" w:hAnsi="Times New Roman"/>
          <w:sz w:val="24"/>
          <w:szCs w:val="24"/>
        </w:rPr>
        <w:t xml:space="preserve">асходы на широко понимаемую профилактику </w:t>
      </w:r>
      <w:r>
        <w:rPr>
          <w:rFonts w:ascii="Times New Roman" w:hAnsi="Times New Roman"/>
          <w:sz w:val="24"/>
          <w:szCs w:val="24"/>
        </w:rPr>
        <w:t xml:space="preserve">должны быть </w:t>
      </w:r>
      <w:r w:rsidRPr="00EE5C60">
        <w:rPr>
          <w:rFonts w:ascii="Times New Roman" w:hAnsi="Times New Roman"/>
          <w:sz w:val="24"/>
          <w:szCs w:val="24"/>
        </w:rPr>
        <w:t>адекватны ее роли в сохранении здоровья.</w:t>
      </w:r>
    </w:p>
    <w:p w:rsidR="00380278" w:rsidRPr="00EE5C60" w:rsidRDefault="00380278" w:rsidP="00380278">
      <w:pPr>
        <w:pStyle w:val="ac"/>
        <w:spacing w:before="120"/>
        <w:ind w:firstLine="709"/>
        <w:jc w:val="both"/>
        <w:rPr>
          <w:rFonts w:ascii="Times New Roman" w:hAnsi="Times New Roman"/>
          <w:sz w:val="24"/>
          <w:szCs w:val="24"/>
        </w:rPr>
      </w:pPr>
      <w:r w:rsidRPr="00EE5C60">
        <w:rPr>
          <w:rFonts w:ascii="Times New Roman" w:hAnsi="Times New Roman"/>
          <w:sz w:val="24"/>
          <w:szCs w:val="24"/>
        </w:rPr>
        <w:t xml:space="preserve">Учитывая, с одной стороны, остроту проблем здоровья населения страны, а с другой – реальные экономические возможности в ближайшее десятилетие, представляется, что Правительству необходимо перейти от стратегии догоняющего развития к стратегии асимметричного ответа. </w:t>
      </w:r>
    </w:p>
    <w:p w:rsidR="00380278" w:rsidRDefault="00CA6D45" w:rsidP="00EE5C60">
      <w:pPr>
        <w:pStyle w:val="ac"/>
        <w:spacing w:before="120"/>
        <w:ind w:firstLine="709"/>
        <w:jc w:val="both"/>
        <w:rPr>
          <w:rFonts w:ascii="Times New Roman" w:hAnsi="Times New Roman"/>
          <w:sz w:val="24"/>
          <w:szCs w:val="24"/>
        </w:rPr>
      </w:pPr>
      <w:r w:rsidRPr="00EE5C60">
        <w:rPr>
          <w:rFonts w:ascii="Times New Roman" w:hAnsi="Times New Roman"/>
          <w:sz w:val="24"/>
          <w:szCs w:val="24"/>
        </w:rPr>
        <w:lastRenderedPageBreak/>
        <w:t>Реализация данной стратегии предполагает уточнение целей государственной политики в сфере охраны здоровья. Прежде всего предлагается использовать в качестве целевых показателей не уровень смертности и ожидаемой продолжительности жизни, как это делается сейчас, а показатель «продолжительность жизни, скорректированная с учетом нарушений здоровья», который применяется Всемирной организацией здравоохранения и</w:t>
      </w:r>
      <w:r w:rsidR="00D922CE">
        <w:rPr>
          <w:rFonts w:ascii="Times New Roman" w:hAnsi="Times New Roman"/>
          <w:sz w:val="24"/>
          <w:szCs w:val="24"/>
        </w:rPr>
        <w:t xml:space="preserve"> полнее характеризует состояни</w:t>
      </w:r>
      <w:r w:rsidRPr="00EE5C60">
        <w:rPr>
          <w:rFonts w:ascii="Times New Roman" w:hAnsi="Times New Roman"/>
          <w:sz w:val="24"/>
          <w:szCs w:val="24"/>
        </w:rPr>
        <w:t xml:space="preserve">е здоровья населения. </w:t>
      </w:r>
      <w:r w:rsidR="00D922CE">
        <w:rPr>
          <w:rFonts w:ascii="Times New Roman" w:hAnsi="Times New Roman"/>
          <w:sz w:val="24"/>
          <w:szCs w:val="24"/>
        </w:rPr>
        <w:t xml:space="preserve">По этому показателю Россия отстает от стран Западной Европы на 13 лет (в России - 60,1 года, в странах – </w:t>
      </w:r>
      <w:r w:rsidR="007C19D1">
        <w:rPr>
          <w:rFonts w:ascii="Times New Roman" w:hAnsi="Times New Roman"/>
          <w:sz w:val="24"/>
          <w:szCs w:val="24"/>
        </w:rPr>
        <w:t xml:space="preserve">«старых» </w:t>
      </w:r>
      <w:r w:rsidR="00D922CE">
        <w:rPr>
          <w:rFonts w:ascii="Times New Roman" w:hAnsi="Times New Roman"/>
          <w:sz w:val="24"/>
          <w:szCs w:val="24"/>
        </w:rPr>
        <w:t>членах ЕС</w:t>
      </w:r>
      <w:r w:rsidR="007C19D1">
        <w:rPr>
          <w:rFonts w:ascii="Times New Roman" w:hAnsi="Times New Roman"/>
          <w:sz w:val="24"/>
          <w:szCs w:val="24"/>
        </w:rPr>
        <w:t xml:space="preserve"> – 73,0 в 2007 г.)</w:t>
      </w:r>
      <w:r w:rsidR="00D922CE">
        <w:rPr>
          <w:rFonts w:ascii="Times New Roman" w:hAnsi="Times New Roman"/>
          <w:sz w:val="24"/>
          <w:szCs w:val="24"/>
        </w:rPr>
        <w:t xml:space="preserve">  </w:t>
      </w:r>
    </w:p>
    <w:p w:rsidR="00380278" w:rsidRDefault="00380278" w:rsidP="00EE5C60">
      <w:pPr>
        <w:pStyle w:val="ac"/>
        <w:spacing w:before="120"/>
        <w:ind w:firstLine="709"/>
        <w:jc w:val="both"/>
        <w:rPr>
          <w:rFonts w:ascii="Times New Roman" w:hAnsi="Times New Roman"/>
          <w:sz w:val="24"/>
          <w:szCs w:val="24"/>
          <w:highlight w:val="yellow"/>
        </w:rPr>
      </w:pPr>
      <w:r w:rsidRPr="00380278">
        <w:rPr>
          <w:rFonts w:ascii="Times New Roman" w:hAnsi="Times New Roman"/>
          <w:sz w:val="24"/>
          <w:szCs w:val="24"/>
        </w:rPr>
        <w:t>Новая стратегия будет воплощена в совокупности долгосрочных проектов, нацеленных на решение крупных комплексных задач по обеспечению необходимых структурных сдвигов. Но на данном этапе ее разработки экспертной группой основное внимание было сосредоточено на постановке соответствующих целей, определении ключевых подходов к их достижению и обосновании первоочередных мер, которые необходимо реализовать в ближайшие годы.</w:t>
      </w:r>
    </w:p>
    <w:p w:rsidR="00CA6D45" w:rsidRPr="00AE72E1" w:rsidRDefault="00CA6D45" w:rsidP="00EE5C60">
      <w:pPr>
        <w:pStyle w:val="a4"/>
        <w:spacing w:before="120" w:after="0" w:line="240" w:lineRule="auto"/>
        <w:jc w:val="both"/>
        <w:rPr>
          <w:rFonts w:ascii="Times New Roman" w:hAnsi="Times New Roman"/>
          <w:sz w:val="24"/>
          <w:szCs w:val="24"/>
        </w:rPr>
      </w:pPr>
    </w:p>
    <w:p w:rsidR="00CA6D45" w:rsidRPr="009C6EA1" w:rsidRDefault="009C6EA1" w:rsidP="009C6EA1">
      <w:pPr>
        <w:spacing w:before="120" w:after="0" w:line="240" w:lineRule="auto"/>
        <w:ind w:firstLine="709"/>
        <w:jc w:val="both"/>
        <w:rPr>
          <w:rFonts w:ascii="Cambria" w:hAnsi="Cambria"/>
          <w:b/>
          <w:sz w:val="24"/>
          <w:szCs w:val="24"/>
        </w:rPr>
      </w:pPr>
      <w:r>
        <w:rPr>
          <w:rFonts w:ascii="Cambria" w:hAnsi="Cambria"/>
          <w:b/>
          <w:sz w:val="24"/>
          <w:szCs w:val="24"/>
        </w:rPr>
        <w:t>2.</w:t>
      </w:r>
      <w:r w:rsidR="00CA6D45" w:rsidRPr="009C6EA1">
        <w:rPr>
          <w:rFonts w:ascii="Cambria" w:hAnsi="Cambria"/>
          <w:b/>
          <w:sz w:val="24"/>
          <w:szCs w:val="24"/>
        </w:rPr>
        <w:t>Формирование здорового образа жизни</w:t>
      </w:r>
    </w:p>
    <w:p w:rsidR="00730148" w:rsidRPr="00730148" w:rsidRDefault="00730148" w:rsidP="00730148">
      <w:pPr>
        <w:spacing w:before="120" w:after="0" w:line="240" w:lineRule="auto"/>
        <w:ind w:firstLine="720"/>
        <w:jc w:val="both"/>
        <w:rPr>
          <w:rFonts w:ascii="Times New Roman" w:hAnsi="Times New Roman"/>
          <w:sz w:val="24"/>
          <w:szCs w:val="24"/>
        </w:rPr>
      </w:pPr>
      <w:r w:rsidRPr="00730148">
        <w:rPr>
          <w:rFonts w:ascii="Times New Roman" w:hAnsi="Times New Roman"/>
          <w:sz w:val="24"/>
          <w:szCs w:val="24"/>
        </w:rPr>
        <w:t>Целью государственной политики в этой сфере является снижение потребления продуктов, порождающих высокие риски заболеваний, и повышение двигательной активности граждан. Для достижения этой цели предлагается реализация комплекса мер регулирующего, экономического и информационного характера:</w:t>
      </w:r>
    </w:p>
    <w:p w:rsidR="00CA6D45" w:rsidRPr="004A1BEB" w:rsidRDefault="00CA6D45" w:rsidP="00EE5C60">
      <w:pPr>
        <w:spacing w:before="120" w:after="0" w:line="240" w:lineRule="auto"/>
        <w:ind w:firstLine="720"/>
        <w:rPr>
          <w:rFonts w:ascii="Times New Roman" w:hAnsi="Times New Roman"/>
          <w:b/>
          <w:i/>
          <w:sz w:val="24"/>
          <w:szCs w:val="24"/>
        </w:rPr>
      </w:pPr>
      <w:r>
        <w:rPr>
          <w:rFonts w:ascii="Times New Roman" w:hAnsi="Times New Roman"/>
          <w:b/>
          <w:i/>
          <w:sz w:val="24"/>
          <w:szCs w:val="24"/>
        </w:rPr>
        <w:t>2.</w:t>
      </w:r>
      <w:r w:rsidRPr="004A1BEB">
        <w:rPr>
          <w:rFonts w:ascii="Times New Roman" w:hAnsi="Times New Roman"/>
          <w:b/>
          <w:i/>
          <w:sz w:val="24"/>
          <w:szCs w:val="24"/>
        </w:rPr>
        <w:t>1. Меры регулирующего воздействия</w:t>
      </w:r>
    </w:p>
    <w:p w:rsidR="00CA6D45" w:rsidRPr="00A4424A" w:rsidRDefault="00CA6D45" w:rsidP="00EE5C60">
      <w:pPr>
        <w:spacing w:before="120" w:after="0" w:line="240" w:lineRule="auto"/>
        <w:ind w:firstLine="720"/>
        <w:jc w:val="both"/>
        <w:rPr>
          <w:rFonts w:ascii="Times New Roman" w:hAnsi="Times New Roman"/>
          <w:sz w:val="24"/>
          <w:szCs w:val="24"/>
        </w:rPr>
      </w:pPr>
      <w:r>
        <w:rPr>
          <w:rFonts w:ascii="Times New Roman" w:hAnsi="Times New Roman"/>
          <w:i/>
          <w:iCs/>
          <w:sz w:val="24"/>
          <w:szCs w:val="24"/>
        </w:rPr>
        <w:t>2.1.1</w:t>
      </w:r>
      <w:r w:rsidRPr="00A4424A">
        <w:rPr>
          <w:rFonts w:ascii="Times New Roman" w:hAnsi="Times New Roman"/>
          <w:i/>
          <w:iCs/>
          <w:sz w:val="24"/>
          <w:szCs w:val="24"/>
        </w:rPr>
        <w:t>.</w:t>
      </w:r>
      <w:r w:rsidRPr="00A4424A">
        <w:rPr>
          <w:rFonts w:ascii="Times New Roman" w:hAnsi="Times New Roman"/>
          <w:sz w:val="24"/>
          <w:szCs w:val="24"/>
        </w:rPr>
        <w:t xml:space="preserve"> </w:t>
      </w:r>
      <w:r w:rsidRPr="00A4424A">
        <w:rPr>
          <w:rFonts w:ascii="Times New Roman" w:hAnsi="Times New Roman"/>
          <w:i/>
          <w:iCs/>
          <w:sz w:val="24"/>
          <w:szCs w:val="24"/>
        </w:rPr>
        <w:t>Введение полного запрета на рекламу табачной продукции.</w:t>
      </w:r>
      <w:r w:rsidRPr="00A4424A">
        <w:rPr>
          <w:rFonts w:ascii="Times New Roman" w:hAnsi="Times New Roman"/>
          <w:sz w:val="24"/>
          <w:szCs w:val="24"/>
        </w:rPr>
        <w:t xml:space="preserve"> Реклама табачных изделий оказывает сильнейшее влияние на потребление табачной продукции, особенно на формирование привычки у молодых людей. Благодаря рекламе табачной продукции в обществе формируется терпимое отношение к курению, </w:t>
      </w:r>
      <w:r>
        <w:rPr>
          <w:rFonts w:ascii="Times New Roman" w:hAnsi="Times New Roman"/>
          <w:sz w:val="24"/>
          <w:szCs w:val="24"/>
        </w:rPr>
        <w:t xml:space="preserve">и </w:t>
      </w:r>
      <w:r w:rsidRPr="00A4424A">
        <w:rPr>
          <w:rFonts w:ascii="Times New Roman" w:hAnsi="Times New Roman"/>
          <w:sz w:val="24"/>
          <w:szCs w:val="24"/>
        </w:rPr>
        <w:t xml:space="preserve">тем самым ослабляется положительный эффект усилий по борьбе против табака. </w:t>
      </w:r>
    </w:p>
    <w:p w:rsidR="00CA6D45" w:rsidRPr="00A4424A" w:rsidRDefault="00CA6D45" w:rsidP="00EE5C60">
      <w:pPr>
        <w:spacing w:before="120" w:after="0" w:line="240" w:lineRule="auto"/>
        <w:ind w:firstLine="720"/>
        <w:jc w:val="both"/>
        <w:rPr>
          <w:rFonts w:ascii="Times New Roman" w:hAnsi="Times New Roman"/>
          <w:sz w:val="24"/>
          <w:szCs w:val="24"/>
        </w:rPr>
      </w:pPr>
      <w:r w:rsidRPr="00A4424A">
        <w:rPr>
          <w:rFonts w:ascii="Times New Roman" w:hAnsi="Times New Roman"/>
          <w:sz w:val="24"/>
          <w:szCs w:val="24"/>
        </w:rPr>
        <w:t xml:space="preserve">В настоящее время в России действует частичный запрет на рекламу табачной продукции, который оставляет достаточно пространства для воздействия </w:t>
      </w:r>
      <w:r>
        <w:rPr>
          <w:rFonts w:ascii="Times New Roman" w:hAnsi="Times New Roman"/>
          <w:sz w:val="24"/>
          <w:szCs w:val="24"/>
        </w:rPr>
        <w:t xml:space="preserve">табачных производителей </w:t>
      </w:r>
      <w:r w:rsidRPr="00A4424A">
        <w:rPr>
          <w:rFonts w:ascii="Times New Roman" w:hAnsi="Times New Roman"/>
          <w:sz w:val="24"/>
          <w:szCs w:val="24"/>
        </w:rPr>
        <w:t xml:space="preserve">на молодежь и детей. В частности, рекламу табачных изделий можно встретить в местах непосредственных продаж, в </w:t>
      </w:r>
      <w:r>
        <w:rPr>
          <w:rFonts w:ascii="Times New Roman" w:hAnsi="Times New Roman"/>
          <w:sz w:val="24"/>
          <w:szCs w:val="24"/>
        </w:rPr>
        <w:t>и</w:t>
      </w:r>
      <w:r w:rsidRPr="00A4424A">
        <w:rPr>
          <w:rFonts w:ascii="Times New Roman" w:hAnsi="Times New Roman"/>
          <w:sz w:val="24"/>
          <w:szCs w:val="24"/>
        </w:rPr>
        <w:t xml:space="preserve">нтернете, в витринах и </w:t>
      </w:r>
      <w:r>
        <w:rPr>
          <w:rFonts w:ascii="Times New Roman" w:hAnsi="Times New Roman"/>
          <w:sz w:val="24"/>
          <w:szCs w:val="24"/>
        </w:rPr>
        <w:t xml:space="preserve">на </w:t>
      </w:r>
      <w:r w:rsidRPr="00A4424A">
        <w:rPr>
          <w:rFonts w:ascii="Times New Roman" w:hAnsi="Times New Roman"/>
          <w:sz w:val="24"/>
          <w:szCs w:val="24"/>
        </w:rPr>
        <w:t xml:space="preserve">вывесках, она осуществляется в виде спонсорства популярных у молодежи мероприятий - фестивалей, спортивных соревнований, в виде раздачи бесплатных образцов и т.д. Кроме того рекламу табачных изделий можно увидеть в вестибюлях метро, в семейных печатных изданиях («7 Дней», «Антенна»), журналах, ориентированных на молодых людей и </w:t>
      </w:r>
      <w:r>
        <w:rPr>
          <w:rFonts w:ascii="Times New Roman" w:hAnsi="Times New Roman"/>
          <w:sz w:val="24"/>
          <w:szCs w:val="24"/>
        </w:rPr>
        <w:t>подростков</w:t>
      </w:r>
      <w:r w:rsidRPr="00A4424A">
        <w:rPr>
          <w:rFonts w:ascii="Times New Roman" w:hAnsi="Times New Roman"/>
          <w:sz w:val="24"/>
          <w:szCs w:val="24"/>
        </w:rPr>
        <w:t>.</w:t>
      </w:r>
    </w:p>
    <w:p w:rsidR="00CA6D45" w:rsidRDefault="00CA6D45" w:rsidP="00EE5C60">
      <w:pPr>
        <w:spacing w:before="120" w:after="0" w:line="240" w:lineRule="auto"/>
        <w:ind w:firstLine="720"/>
        <w:jc w:val="both"/>
        <w:rPr>
          <w:rFonts w:ascii="Times New Roman" w:hAnsi="Times New Roman"/>
          <w:sz w:val="24"/>
          <w:szCs w:val="24"/>
        </w:rPr>
      </w:pPr>
      <w:r w:rsidRPr="00A4424A">
        <w:rPr>
          <w:rFonts w:ascii="Times New Roman" w:hAnsi="Times New Roman"/>
          <w:sz w:val="24"/>
          <w:szCs w:val="24"/>
        </w:rPr>
        <w:t>Согласно резул</w:t>
      </w:r>
      <w:r>
        <w:rPr>
          <w:rFonts w:ascii="Times New Roman" w:hAnsi="Times New Roman"/>
          <w:sz w:val="24"/>
          <w:szCs w:val="24"/>
        </w:rPr>
        <w:t>ьтатам исследований, проведенных</w:t>
      </w:r>
      <w:r w:rsidRPr="00A4424A">
        <w:rPr>
          <w:rFonts w:ascii="Times New Roman" w:hAnsi="Times New Roman"/>
          <w:sz w:val="24"/>
          <w:szCs w:val="24"/>
        </w:rPr>
        <w:t xml:space="preserve"> в 102 странах мира, частичные запреты на рекламу табачных изделий неэффективны, тогда как введение полн</w:t>
      </w:r>
      <w:r>
        <w:rPr>
          <w:rFonts w:ascii="Times New Roman" w:hAnsi="Times New Roman"/>
          <w:sz w:val="24"/>
          <w:szCs w:val="24"/>
        </w:rPr>
        <w:t>ого</w:t>
      </w:r>
      <w:r w:rsidRPr="00A4424A">
        <w:rPr>
          <w:rFonts w:ascii="Times New Roman" w:hAnsi="Times New Roman"/>
          <w:sz w:val="24"/>
          <w:szCs w:val="24"/>
        </w:rPr>
        <w:t xml:space="preserve"> запрет</w:t>
      </w:r>
      <w:r>
        <w:rPr>
          <w:rFonts w:ascii="Times New Roman" w:hAnsi="Times New Roman"/>
          <w:sz w:val="24"/>
          <w:szCs w:val="24"/>
        </w:rPr>
        <w:t>а</w:t>
      </w:r>
      <w:r w:rsidRPr="00A4424A">
        <w:rPr>
          <w:rFonts w:ascii="Times New Roman" w:hAnsi="Times New Roman"/>
          <w:sz w:val="24"/>
          <w:szCs w:val="24"/>
        </w:rPr>
        <w:t xml:space="preserve"> способно снизить потребление табака примерно на 8%, независимо от других мер контроля. С</w:t>
      </w:r>
      <w:r>
        <w:rPr>
          <w:rFonts w:ascii="Times New Roman" w:hAnsi="Times New Roman"/>
          <w:sz w:val="24"/>
          <w:szCs w:val="24"/>
        </w:rPr>
        <w:t xml:space="preserve">ледует </w:t>
      </w:r>
      <w:r w:rsidRPr="00A4424A">
        <w:rPr>
          <w:rFonts w:ascii="Times New Roman" w:hAnsi="Times New Roman"/>
          <w:sz w:val="24"/>
          <w:szCs w:val="24"/>
        </w:rPr>
        <w:t>отметить, что данная мера активно поддерживается российским населением (уровень поддержки - 86% населения).</w:t>
      </w:r>
    </w:p>
    <w:p w:rsidR="00730148" w:rsidRDefault="00730148" w:rsidP="00EE5C60">
      <w:pPr>
        <w:spacing w:before="120" w:after="0" w:line="240" w:lineRule="auto"/>
        <w:ind w:firstLine="720"/>
        <w:jc w:val="both"/>
        <w:rPr>
          <w:rFonts w:ascii="Times New Roman" w:hAnsi="Times New Roman"/>
          <w:sz w:val="24"/>
          <w:szCs w:val="24"/>
        </w:rPr>
      </w:pPr>
      <w:r>
        <w:rPr>
          <w:rFonts w:ascii="Times New Roman" w:hAnsi="Times New Roman"/>
          <w:sz w:val="24"/>
          <w:szCs w:val="24"/>
        </w:rPr>
        <w:t>Предлагается в</w:t>
      </w:r>
      <w:r w:rsidRPr="00730148">
        <w:rPr>
          <w:rFonts w:ascii="Times New Roman" w:hAnsi="Times New Roman"/>
          <w:sz w:val="24"/>
          <w:szCs w:val="24"/>
        </w:rPr>
        <w:t>ве</w:t>
      </w:r>
      <w:r>
        <w:rPr>
          <w:rFonts w:ascii="Times New Roman" w:hAnsi="Times New Roman"/>
          <w:sz w:val="24"/>
          <w:szCs w:val="24"/>
        </w:rPr>
        <w:t>сти</w:t>
      </w:r>
      <w:r w:rsidRPr="00730148">
        <w:rPr>
          <w:rFonts w:ascii="Times New Roman" w:hAnsi="Times New Roman"/>
          <w:sz w:val="24"/>
          <w:szCs w:val="24"/>
        </w:rPr>
        <w:t xml:space="preserve"> полн</w:t>
      </w:r>
      <w:r>
        <w:rPr>
          <w:rFonts w:ascii="Times New Roman" w:hAnsi="Times New Roman"/>
          <w:sz w:val="24"/>
          <w:szCs w:val="24"/>
        </w:rPr>
        <w:t>ый</w:t>
      </w:r>
      <w:r w:rsidRPr="00730148">
        <w:rPr>
          <w:rFonts w:ascii="Times New Roman" w:hAnsi="Times New Roman"/>
          <w:sz w:val="24"/>
          <w:szCs w:val="24"/>
        </w:rPr>
        <w:t xml:space="preserve"> запрет на рекламу табачной продукции </w:t>
      </w:r>
      <w:r w:rsidR="00DF03A3">
        <w:rPr>
          <w:rFonts w:ascii="Times New Roman" w:hAnsi="Times New Roman"/>
          <w:sz w:val="24"/>
          <w:szCs w:val="24"/>
        </w:rPr>
        <w:t>в</w:t>
      </w:r>
      <w:r w:rsidRPr="00730148">
        <w:rPr>
          <w:rFonts w:ascii="Times New Roman" w:hAnsi="Times New Roman"/>
          <w:sz w:val="24"/>
          <w:szCs w:val="24"/>
        </w:rPr>
        <w:t xml:space="preserve"> 2012 г.</w:t>
      </w:r>
      <w:r>
        <w:rPr>
          <w:rFonts w:ascii="Times New Roman" w:hAnsi="Times New Roman"/>
          <w:sz w:val="24"/>
          <w:szCs w:val="24"/>
        </w:rPr>
        <w:t>.</w:t>
      </w:r>
    </w:p>
    <w:p w:rsidR="00CA6D45" w:rsidRDefault="00CA6D45" w:rsidP="00EE5C60">
      <w:pPr>
        <w:autoSpaceDE w:val="0"/>
        <w:autoSpaceDN w:val="0"/>
        <w:adjustRightInd w:val="0"/>
        <w:spacing w:before="120" w:after="0" w:line="240" w:lineRule="auto"/>
        <w:ind w:firstLine="709"/>
        <w:jc w:val="both"/>
        <w:rPr>
          <w:rFonts w:ascii="Times New Roman" w:hAnsi="Times New Roman"/>
          <w:sz w:val="24"/>
          <w:szCs w:val="24"/>
        </w:rPr>
      </w:pPr>
      <w:r>
        <w:rPr>
          <w:rFonts w:ascii="Times New Roman" w:hAnsi="Times New Roman"/>
          <w:i/>
          <w:iCs/>
          <w:sz w:val="24"/>
          <w:szCs w:val="24"/>
        </w:rPr>
        <w:t>2.1.2</w:t>
      </w:r>
      <w:r w:rsidRPr="00A4424A">
        <w:rPr>
          <w:rFonts w:ascii="Times New Roman" w:hAnsi="Times New Roman"/>
          <w:i/>
          <w:iCs/>
          <w:sz w:val="24"/>
          <w:szCs w:val="24"/>
        </w:rPr>
        <w:t xml:space="preserve">. Введение периодически обновляемых графических предупреждений на пачках сигарет. </w:t>
      </w:r>
      <w:r w:rsidRPr="00A4424A">
        <w:rPr>
          <w:rFonts w:ascii="Times New Roman" w:hAnsi="Times New Roman"/>
          <w:sz w:val="24"/>
          <w:szCs w:val="24"/>
        </w:rPr>
        <w:t xml:space="preserve">С 2010г. в России введены текстовые предупредительные надписи о вреде курения, в размере не менее 30% от стороны пачки сигарет. Это минимальные размеры, требуемые Рамочной конвенцией  ВОЗ по борьбе против табака (РКБТ). </w:t>
      </w:r>
      <w:r w:rsidRPr="0001455C">
        <w:rPr>
          <w:rFonts w:ascii="Times New Roman" w:hAnsi="Times New Roman"/>
          <w:sz w:val="24"/>
          <w:szCs w:val="24"/>
        </w:rPr>
        <w:t>В</w:t>
      </w:r>
      <w:r>
        <w:rPr>
          <w:rFonts w:ascii="Times New Roman" w:hAnsi="Times New Roman"/>
          <w:sz w:val="24"/>
          <w:szCs w:val="24"/>
        </w:rPr>
        <w:t xml:space="preserve"> то же время </w:t>
      </w:r>
      <w:r w:rsidRPr="00A4424A">
        <w:rPr>
          <w:rFonts w:ascii="Times New Roman" w:hAnsi="Times New Roman"/>
          <w:sz w:val="24"/>
          <w:szCs w:val="24"/>
        </w:rPr>
        <w:t>в 15 странах мира предупреждения занимают более 50% основной упаковки передней и задней сторон сигарет. Еще в 18 странах предупреждения занимают ровно 50% упаковки. Помимо текстовых надписей 38 стран применя</w:t>
      </w:r>
      <w:r>
        <w:rPr>
          <w:rFonts w:ascii="Times New Roman" w:hAnsi="Times New Roman"/>
          <w:sz w:val="24"/>
          <w:szCs w:val="24"/>
        </w:rPr>
        <w:t>ют</w:t>
      </w:r>
      <w:r w:rsidRPr="00A4424A">
        <w:rPr>
          <w:rFonts w:ascii="Times New Roman" w:hAnsi="Times New Roman"/>
          <w:sz w:val="24"/>
          <w:szCs w:val="24"/>
        </w:rPr>
        <w:t xml:space="preserve"> графические предупреждения, поскольку их эффективность намного выше: они наглядно демонстрируют последствия </w:t>
      </w:r>
      <w:r w:rsidRPr="00A4424A">
        <w:rPr>
          <w:rFonts w:ascii="Times New Roman" w:hAnsi="Times New Roman"/>
          <w:sz w:val="24"/>
          <w:szCs w:val="24"/>
        </w:rPr>
        <w:lastRenderedPageBreak/>
        <w:t xml:space="preserve">курения и взывают не только к разуму, но и к эмоциям. В среднем, они позволяют на 5% сократить потребление табачной продукции уже через год после введения. </w:t>
      </w:r>
    </w:p>
    <w:p w:rsidR="00DF03A3" w:rsidRPr="00A4424A" w:rsidRDefault="00DF03A3" w:rsidP="00EE5C60">
      <w:pPr>
        <w:autoSpaceDE w:val="0"/>
        <w:autoSpaceDN w:val="0"/>
        <w:adjustRightInd w:val="0"/>
        <w:spacing w:before="120" w:after="0" w:line="240" w:lineRule="auto"/>
        <w:ind w:firstLine="709"/>
        <w:jc w:val="both"/>
        <w:rPr>
          <w:rFonts w:ascii="Times New Roman" w:hAnsi="Times New Roman"/>
          <w:sz w:val="24"/>
          <w:szCs w:val="24"/>
        </w:rPr>
      </w:pPr>
      <w:r w:rsidRPr="00DF03A3">
        <w:rPr>
          <w:rFonts w:ascii="Times New Roman" w:hAnsi="Times New Roman"/>
          <w:sz w:val="24"/>
          <w:szCs w:val="24"/>
        </w:rPr>
        <w:t>Предлагается ввести периодически обновляемы</w:t>
      </w:r>
      <w:r>
        <w:rPr>
          <w:rFonts w:ascii="Times New Roman" w:hAnsi="Times New Roman"/>
          <w:sz w:val="24"/>
          <w:szCs w:val="24"/>
        </w:rPr>
        <w:t>е</w:t>
      </w:r>
      <w:r w:rsidRPr="00DF03A3">
        <w:rPr>
          <w:rFonts w:ascii="Times New Roman" w:hAnsi="Times New Roman"/>
          <w:sz w:val="24"/>
          <w:szCs w:val="24"/>
        </w:rPr>
        <w:t xml:space="preserve"> графически</w:t>
      </w:r>
      <w:r>
        <w:rPr>
          <w:rFonts w:ascii="Times New Roman" w:hAnsi="Times New Roman"/>
          <w:sz w:val="24"/>
          <w:szCs w:val="24"/>
        </w:rPr>
        <w:t>е</w:t>
      </w:r>
      <w:r w:rsidRPr="00DF03A3">
        <w:rPr>
          <w:rFonts w:ascii="Times New Roman" w:hAnsi="Times New Roman"/>
          <w:sz w:val="24"/>
          <w:szCs w:val="24"/>
        </w:rPr>
        <w:t xml:space="preserve"> предупреждени</w:t>
      </w:r>
      <w:r>
        <w:rPr>
          <w:rFonts w:ascii="Times New Roman" w:hAnsi="Times New Roman"/>
          <w:sz w:val="24"/>
          <w:szCs w:val="24"/>
        </w:rPr>
        <w:t>я</w:t>
      </w:r>
      <w:r w:rsidRPr="00DF03A3">
        <w:rPr>
          <w:rFonts w:ascii="Times New Roman" w:hAnsi="Times New Roman"/>
          <w:sz w:val="24"/>
          <w:szCs w:val="24"/>
        </w:rPr>
        <w:t xml:space="preserve"> на пачках сигарет в 2012 г..</w:t>
      </w:r>
    </w:p>
    <w:p w:rsidR="00CA6D45" w:rsidRDefault="00CA6D45" w:rsidP="00EE5C60">
      <w:pPr>
        <w:widowControl w:val="0"/>
        <w:autoSpaceDE w:val="0"/>
        <w:autoSpaceDN w:val="0"/>
        <w:adjustRightInd w:val="0"/>
        <w:spacing w:before="120" w:after="0" w:line="240" w:lineRule="auto"/>
        <w:ind w:firstLine="540"/>
        <w:jc w:val="both"/>
        <w:rPr>
          <w:rFonts w:ascii="Times New Roman" w:hAnsi="Times New Roman"/>
          <w:sz w:val="24"/>
          <w:szCs w:val="24"/>
        </w:rPr>
      </w:pPr>
      <w:r>
        <w:rPr>
          <w:rFonts w:ascii="Times New Roman" w:hAnsi="Times New Roman"/>
          <w:i/>
          <w:iCs/>
          <w:sz w:val="24"/>
          <w:szCs w:val="24"/>
        </w:rPr>
        <w:t>2.1.3</w:t>
      </w:r>
      <w:r w:rsidRPr="00A4424A">
        <w:rPr>
          <w:rFonts w:ascii="Times New Roman" w:hAnsi="Times New Roman"/>
          <w:i/>
          <w:iCs/>
          <w:sz w:val="24"/>
          <w:szCs w:val="24"/>
        </w:rPr>
        <w:t>. Поэтапное введение запрета на курение в общественных местах.</w:t>
      </w:r>
      <w:r w:rsidRPr="00A4424A">
        <w:rPr>
          <w:rFonts w:ascii="Times New Roman" w:hAnsi="Times New Roman"/>
          <w:sz w:val="24"/>
          <w:szCs w:val="24"/>
        </w:rPr>
        <w:t xml:space="preserve"> </w:t>
      </w:r>
      <w:r w:rsidRPr="00A4424A">
        <w:rPr>
          <w:rFonts w:ascii="Times New Roman" w:hAnsi="Times New Roman"/>
          <w:color w:val="000000"/>
          <w:sz w:val="24"/>
          <w:szCs w:val="24"/>
        </w:rPr>
        <w:t>Необходимы более строгие ограничения мест курения. США и многие европейские страны уже ввели полный запрет на курение в общественных местах (что соответствует п.8 РКБТ)</w:t>
      </w:r>
      <w:r>
        <w:rPr>
          <w:rFonts w:ascii="Times New Roman" w:hAnsi="Times New Roman"/>
          <w:color w:val="000000"/>
          <w:sz w:val="24"/>
          <w:szCs w:val="24"/>
        </w:rPr>
        <w:t>. В</w:t>
      </w:r>
      <w:r w:rsidRPr="00A4424A">
        <w:rPr>
          <w:rFonts w:ascii="Times New Roman" w:hAnsi="Times New Roman"/>
          <w:color w:val="000000"/>
          <w:sz w:val="24"/>
          <w:szCs w:val="24"/>
        </w:rPr>
        <w:t xml:space="preserve"> России </w:t>
      </w:r>
      <w:r>
        <w:rPr>
          <w:rFonts w:ascii="Times New Roman" w:hAnsi="Times New Roman"/>
          <w:color w:val="000000"/>
          <w:sz w:val="24"/>
          <w:szCs w:val="24"/>
        </w:rPr>
        <w:t xml:space="preserve">должно быть обеспечено </w:t>
      </w:r>
      <w:r w:rsidRPr="00A4424A">
        <w:rPr>
          <w:rFonts w:ascii="Times New Roman" w:hAnsi="Times New Roman"/>
          <w:color w:val="000000"/>
          <w:sz w:val="24"/>
          <w:szCs w:val="24"/>
        </w:rPr>
        <w:t>поэтапное введение запретов в образовательных и медицинских учреждениях, на транспорте, на рабочих местах, в барах и ресторанах. Исследования, проводившиеся в тех странах, где запреты уже давно введены, показывают, что в результате снижаются: потребление табака (в целом); доля курильщиков среди молодежи; смертность от сердечно-сосудистых и респираторных заболеваний (в том числе, за счет сокращения пассивного курения).</w:t>
      </w:r>
      <w:r w:rsidRPr="00A4424A">
        <w:rPr>
          <w:rFonts w:ascii="Times New Roman" w:hAnsi="Times New Roman"/>
          <w:sz w:val="24"/>
          <w:szCs w:val="24"/>
        </w:rPr>
        <w:t xml:space="preserve"> Один лишь запрет на курение на рабочем месте приведет к сокращению распространенности курения среди работающего населения на 4%.</w:t>
      </w:r>
    </w:p>
    <w:p w:rsidR="00CA6D45" w:rsidRDefault="00CA6D45" w:rsidP="00EE5C60">
      <w:pPr>
        <w:widowControl w:val="0"/>
        <w:autoSpaceDE w:val="0"/>
        <w:autoSpaceDN w:val="0"/>
        <w:adjustRightInd w:val="0"/>
        <w:spacing w:before="120"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О</w:t>
      </w:r>
      <w:r w:rsidRPr="00A4424A">
        <w:rPr>
          <w:rFonts w:ascii="Times New Roman" w:hAnsi="Times New Roman"/>
          <w:color w:val="000000"/>
          <w:sz w:val="24"/>
          <w:szCs w:val="24"/>
        </w:rPr>
        <w:t>граничения курения в общественных местах должны распространиться и на курение кальяна</w:t>
      </w:r>
      <w:r>
        <w:rPr>
          <w:rFonts w:ascii="Times New Roman" w:hAnsi="Times New Roman"/>
          <w:color w:val="000000"/>
          <w:sz w:val="24"/>
          <w:szCs w:val="24"/>
        </w:rPr>
        <w:t xml:space="preserve"> в кафе и ресторанах</w:t>
      </w:r>
      <w:r w:rsidRPr="00A4424A">
        <w:rPr>
          <w:rFonts w:ascii="Times New Roman" w:hAnsi="Times New Roman"/>
          <w:color w:val="000000"/>
          <w:sz w:val="24"/>
          <w:szCs w:val="24"/>
        </w:rPr>
        <w:t>, которое не менее вредно для здоровья курильщиков и окружающих</w:t>
      </w:r>
      <w:r>
        <w:rPr>
          <w:rFonts w:ascii="Times New Roman" w:hAnsi="Times New Roman"/>
          <w:color w:val="000000"/>
          <w:sz w:val="24"/>
          <w:szCs w:val="24"/>
        </w:rPr>
        <w:t xml:space="preserve">, однако не квалифицируется в нашей стране как курение и доступно </w:t>
      </w:r>
      <w:r w:rsidRPr="00A4424A">
        <w:rPr>
          <w:rFonts w:ascii="Times New Roman" w:hAnsi="Times New Roman"/>
          <w:color w:val="000000"/>
          <w:sz w:val="24"/>
          <w:szCs w:val="24"/>
        </w:rPr>
        <w:t xml:space="preserve">подросткам. </w:t>
      </w:r>
    </w:p>
    <w:p w:rsidR="006555AE" w:rsidRDefault="006555AE" w:rsidP="00EE5C60">
      <w:pPr>
        <w:widowControl w:val="0"/>
        <w:autoSpaceDE w:val="0"/>
        <w:autoSpaceDN w:val="0"/>
        <w:adjustRightInd w:val="0"/>
        <w:spacing w:before="120"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Предлагается </w:t>
      </w:r>
      <w:r w:rsidRPr="006555AE">
        <w:rPr>
          <w:rFonts w:ascii="Times New Roman" w:hAnsi="Times New Roman"/>
          <w:color w:val="000000"/>
          <w:sz w:val="24"/>
          <w:szCs w:val="24"/>
        </w:rPr>
        <w:t xml:space="preserve">введение в 2012 г. полного запрета на курение в образовательных, медицинских учреждениях, учреждениях культуры, органах государственного и муниципального управления, социального обеспечения, на транспорте; </w:t>
      </w:r>
      <w:r>
        <w:rPr>
          <w:rFonts w:ascii="Times New Roman" w:hAnsi="Times New Roman"/>
          <w:color w:val="000000"/>
          <w:sz w:val="24"/>
          <w:szCs w:val="24"/>
        </w:rPr>
        <w:t xml:space="preserve">а </w:t>
      </w:r>
      <w:r w:rsidRPr="006555AE">
        <w:rPr>
          <w:rFonts w:ascii="Times New Roman" w:hAnsi="Times New Roman"/>
          <w:color w:val="000000"/>
          <w:sz w:val="24"/>
          <w:szCs w:val="24"/>
        </w:rPr>
        <w:t>в 2013-2014 гг. - запрета на курение на рабочих местах, в барах и ресторанах</w:t>
      </w:r>
      <w:r w:rsidR="00DF03A3">
        <w:rPr>
          <w:rFonts w:ascii="Times New Roman" w:hAnsi="Times New Roman"/>
          <w:color w:val="000000"/>
          <w:sz w:val="24"/>
          <w:szCs w:val="24"/>
        </w:rPr>
        <w:t>.</w:t>
      </w:r>
    </w:p>
    <w:p w:rsidR="0006225E" w:rsidRDefault="0006225E" w:rsidP="00EE5C60">
      <w:pPr>
        <w:widowControl w:val="0"/>
        <w:autoSpaceDE w:val="0"/>
        <w:autoSpaceDN w:val="0"/>
        <w:adjustRightInd w:val="0"/>
        <w:spacing w:before="120" w:after="0" w:line="240" w:lineRule="auto"/>
        <w:ind w:firstLine="540"/>
        <w:jc w:val="both"/>
        <w:rPr>
          <w:rFonts w:ascii="Times New Roman" w:hAnsi="Times New Roman"/>
          <w:color w:val="000000"/>
          <w:sz w:val="24"/>
          <w:szCs w:val="24"/>
        </w:rPr>
      </w:pPr>
      <w:r w:rsidRPr="0006225E">
        <w:rPr>
          <w:rFonts w:ascii="Times New Roman" w:hAnsi="Times New Roman"/>
          <w:i/>
          <w:color w:val="000000"/>
          <w:sz w:val="24"/>
          <w:szCs w:val="24"/>
        </w:rPr>
        <w:t>2.1.4. Введение нормы Административного кодекса в виде штрафа за курение в общественном месте</w:t>
      </w:r>
      <w:r w:rsidRPr="0006225E">
        <w:rPr>
          <w:rFonts w:ascii="Times New Roman" w:hAnsi="Times New Roman"/>
          <w:color w:val="000000"/>
          <w:sz w:val="24"/>
          <w:szCs w:val="24"/>
        </w:rPr>
        <w:t xml:space="preserve"> и</w:t>
      </w:r>
      <w:r>
        <w:rPr>
          <w:rFonts w:ascii="Times New Roman" w:hAnsi="Times New Roman"/>
          <w:color w:val="000000"/>
          <w:sz w:val="24"/>
          <w:szCs w:val="24"/>
        </w:rPr>
        <w:t xml:space="preserve"> </w:t>
      </w:r>
      <w:r w:rsidRPr="0006225E">
        <w:rPr>
          <w:rFonts w:ascii="Times New Roman" w:hAnsi="Times New Roman"/>
          <w:color w:val="000000"/>
          <w:sz w:val="24"/>
          <w:szCs w:val="24"/>
        </w:rPr>
        <w:t xml:space="preserve">за выбрасывание окурков на улице и т.п. неположенных местах. Установить размер такого штрафа на </w:t>
      </w:r>
      <w:r>
        <w:rPr>
          <w:rFonts w:ascii="Times New Roman" w:hAnsi="Times New Roman"/>
          <w:color w:val="000000"/>
          <w:sz w:val="24"/>
          <w:szCs w:val="24"/>
        </w:rPr>
        <w:t>экономически значимом</w:t>
      </w:r>
      <w:r w:rsidRPr="0006225E">
        <w:rPr>
          <w:rFonts w:ascii="Times New Roman" w:hAnsi="Times New Roman"/>
          <w:color w:val="000000"/>
          <w:sz w:val="24"/>
          <w:szCs w:val="24"/>
        </w:rPr>
        <w:t xml:space="preserve"> уровне (например, в Гонконге он составляет 2000 гонконгских долларов за брошенный на тротуар окурок) и обязать органы полиции уделять особое внимание этому правонарушению.</w:t>
      </w:r>
    </w:p>
    <w:p w:rsidR="00CA6D45" w:rsidRDefault="00CA6D45" w:rsidP="00EE5C60">
      <w:pPr>
        <w:widowControl w:val="0"/>
        <w:autoSpaceDE w:val="0"/>
        <w:autoSpaceDN w:val="0"/>
        <w:adjustRightInd w:val="0"/>
        <w:spacing w:before="120" w:after="0" w:line="240" w:lineRule="auto"/>
        <w:ind w:firstLine="540"/>
        <w:jc w:val="both"/>
        <w:rPr>
          <w:rFonts w:ascii="Times New Roman" w:hAnsi="Times New Roman"/>
          <w:iCs/>
          <w:sz w:val="24"/>
          <w:szCs w:val="24"/>
        </w:rPr>
      </w:pPr>
      <w:r>
        <w:rPr>
          <w:rFonts w:ascii="Times New Roman" w:hAnsi="Times New Roman"/>
          <w:i/>
          <w:iCs/>
          <w:sz w:val="24"/>
          <w:szCs w:val="24"/>
        </w:rPr>
        <w:t>2.1.</w:t>
      </w:r>
      <w:r w:rsidR="0006225E">
        <w:rPr>
          <w:rFonts w:ascii="Times New Roman" w:hAnsi="Times New Roman"/>
          <w:i/>
          <w:iCs/>
          <w:sz w:val="24"/>
          <w:szCs w:val="24"/>
        </w:rPr>
        <w:t>5</w:t>
      </w:r>
      <w:r w:rsidRPr="00A4424A">
        <w:rPr>
          <w:rFonts w:ascii="Times New Roman" w:hAnsi="Times New Roman"/>
          <w:i/>
          <w:iCs/>
          <w:sz w:val="24"/>
          <w:szCs w:val="24"/>
        </w:rPr>
        <w:t xml:space="preserve">. Ужесточение наказания за несоблюдение правил потребления спиртных напитков, включая пиво и </w:t>
      </w:r>
      <w:r>
        <w:rPr>
          <w:rFonts w:ascii="Times New Roman" w:hAnsi="Times New Roman"/>
          <w:i/>
          <w:iCs/>
          <w:sz w:val="24"/>
          <w:szCs w:val="24"/>
        </w:rPr>
        <w:t>другие</w:t>
      </w:r>
      <w:r w:rsidRPr="00A4424A">
        <w:rPr>
          <w:rFonts w:ascii="Times New Roman" w:hAnsi="Times New Roman"/>
          <w:i/>
          <w:iCs/>
          <w:sz w:val="24"/>
          <w:szCs w:val="24"/>
        </w:rPr>
        <w:t xml:space="preserve"> слабоалкогольные напитки. </w:t>
      </w:r>
      <w:r w:rsidRPr="00A4424A">
        <w:rPr>
          <w:rFonts w:ascii="Times New Roman" w:hAnsi="Times New Roman"/>
          <w:iCs/>
          <w:sz w:val="24"/>
          <w:szCs w:val="24"/>
        </w:rPr>
        <w:t>В настоящее время наибольший объем спиртного, потребляемого молодыми людьми в возрасте 16-24 лет, потребляется на улице. Терпимое отношение общества к этому уже сформировалось, благодаря чему приобщение детей к алкоголю происходит уже в школьном возрасте. Несмотря на то, что распитие спиртных напитков в общественных местах регулируется законодательно и подразумевает штрафы, данный механизм, очевидно, не работает. Необходимо ужесточение наказания за распитие любых спиртных напитков (включая пиво, слабоалкогольные коктейли и пр.) в общественных местах.</w:t>
      </w:r>
    </w:p>
    <w:p w:rsidR="00356D48" w:rsidRPr="00A4424A" w:rsidRDefault="00356D48" w:rsidP="00EE5C60">
      <w:pPr>
        <w:widowControl w:val="0"/>
        <w:autoSpaceDE w:val="0"/>
        <w:autoSpaceDN w:val="0"/>
        <w:adjustRightInd w:val="0"/>
        <w:spacing w:before="120" w:after="0" w:line="240" w:lineRule="auto"/>
        <w:ind w:firstLine="540"/>
        <w:jc w:val="both"/>
        <w:rPr>
          <w:rFonts w:ascii="Times New Roman" w:hAnsi="Times New Roman"/>
          <w:iCs/>
          <w:sz w:val="24"/>
          <w:szCs w:val="24"/>
        </w:rPr>
      </w:pPr>
      <w:r w:rsidRPr="00356D48">
        <w:rPr>
          <w:rFonts w:ascii="Times New Roman" w:hAnsi="Times New Roman"/>
          <w:iCs/>
          <w:sz w:val="24"/>
          <w:szCs w:val="24"/>
        </w:rPr>
        <w:t xml:space="preserve">Предлагается </w:t>
      </w:r>
      <w:r>
        <w:rPr>
          <w:rFonts w:ascii="Times New Roman" w:hAnsi="Times New Roman"/>
          <w:iCs/>
          <w:sz w:val="24"/>
          <w:szCs w:val="24"/>
        </w:rPr>
        <w:t xml:space="preserve">в 2012 г. </w:t>
      </w:r>
      <w:r w:rsidRPr="00356D48">
        <w:rPr>
          <w:rFonts w:ascii="Times New Roman" w:hAnsi="Times New Roman"/>
          <w:iCs/>
          <w:sz w:val="24"/>
          <w:szCs w:val="24"/>
        </w:rPr>
        <w:t>повысить штрафы за несоблюдение правил потребления спиртных напитков, включая пиво и другие слабоалкогольные напитки.</w:t>
      </w:r>
    </w:p>
    <w:p w:rsidR="00CA6D45" w:rsidRDefault="00CA6D45" w:rsidP="00EE5C60">
      <w:pPr>
        <w:widowControl w:val="0"/>
        <w:autoSpaceDE w:val="0"/>
        <w:autoSpaceDN w:val="0"/>
        <w:adjustRightInd w:val="0"/>
        <w:spacing w:before="120" w:after="0" w:line="240" w:lineRule="auto"/>
        <w:ind w:firstLine="540"/>
        <w:jc w:val="both"/>
        <w:rPr>
          <w:rFonts w:ascii="Times New Roman" w:hAnsi="Times New Roman"/>
          <w:sz w:val="24"/>
          <w:szCs w:val="24"/>
        </w:rPr>
      </w:pPr>
      <w:r>
        <w:rPr>
          <w:rFonts w:ascii="Times New Roman" w:hAnsi="Times New Roman"/>
          <w:i/>
          <w:iCs/>
          <w:sz w:val="24"/>
          <w:szCs w:val="24"/>
        </w:rPr>
        <w:t>2.1.</w:t>
      </w:r>
      <w:r w:rsidR="0006225E">
        <w:rPr>
          <w:rFonts w:ascii="Times New Roman" w:hAnsi="Times New Roman"/>
          <w:i/>
          <w:iCs/>
          <w:sz w:val="24"/>
          <w:szCs w:val="24"/>
        </w:rPr>
        <w:t>6</w:t>
      </w:r>
      <w:r w:rsidRPr="00A4424A">
        <w:rPr>
          <w:rFonts w:ascii="Times New Roman" w:hAnsi="Times New Roman"/>
          <w:i/>
          <w:iCs/>
          <w:sz w:val="24"/>
          <w:szCs w:val="24"/>
        </w:rPr>
        <w:t xml:space="preserve">. </w:t>
      </w:r>
      <w:r w:rsidRPr="00A4424A">
        <w:rPr>
          <w:rFonts w:ascii="Times New Roman" w:hAnsi="Times New Roman"/>
          <w:i/>
          <w:sz w:val="24"/>
          <w:szCs w:val="24"/>
        </w:rPr>
        <w:t>Ограничение территориальной доступности алкогольной продукции</w:t>
      </w:r>
      <w:r w:rsidRPr="00A4424A">
        <w:rPr>
          <w:rFonts w:ascii="Times New Roman" w:hAnsi="Times New Roman"/>
          <w:b/>
          <w:i/>
          <w:sz w:val="24"/>
          <w:szCs w:val="24"/>
        </w:rPr>
        <w:t>.</w:t>
      </w:r>
      <w:r w:rsidRPr="00A4424A">
        <w:rPr>
          <w:rFonts w:ascii="Times New Roman" w:hAnsi="Times New Roman"/>
          <w:sz w:val="24"/>
          <w:szCs w:val="24"/>
        </w:rPr>
        <w:t xml:space="preserve"> Государство может прямо воздействовать на объем продажи алкогольных напитков с помощью лицензирования торговли. Сегодня в России этот инструмент практически не используется для ограничения </w:t>
      </w:r>
      <w:r>
        <w:rPr>
          <w:rFonts w:ascii="Times New Roman" w:hAnsi="Times New Roman"/>
          <w:sz w:val="24"/>
          <w:szCs w:val="24"/>
        </w:rPr>
        <w:t xml:space="preserve"> </w:t>
      </w:r>
      <w:r w:rsidRPr="00A4424A">
        <w:rPr>
          <w:rFonts w:ascii="Times New Roman" w:hAnsi="Times New Roman"/>
          <w:sz w:val="24"/>
          <w:szCs w:val="24"/>
        </w:rPr>
        <w:t>, в отличие от многих других стран мира. Так, одна торговая точка по продаже спиртного приходится на 500 взрослых жителей, тогда как в европейских странах этот показатель в десятки раз выше. При сокращении мест продажи до соотношения 1 на 5000 человек к 2020 году можно ожидать сокращения потребления алкоголя на 8-10%, преимущественно среди молодежи. Потери бюджета из-за снижения объема продаж - 2 млрд. руб. ежегодно могут быть компенсированы ростом акцизов.</w:t>
      </w:r>
    </w:p>
    <w:p w:rsidR="00456EC8" w:rsidRDefault="00456EC8" w:rsidP="00EE5C60">
      <w:pPr>
        <w:widowControl w:val="0"/>
        <w:autoSpaceDE w:val="0"/>
        <w:autoSpaceDN w:val="0"/>
        <w:adjustRightInd w:val="0"/>
        <w:spacing w:before="120"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Предлагается </w:t>
      </w:r>
      <w:r w:rsidRPr="00456EC8">
        <w:rPr>
          <w:rFonts w:ascii="Times New Roman" w:hAnsi="Times New Roman"/>
          <w:sz w:val="24"/>
          <w:szCs w:val="24"/>
        </w:rPr>
        <w:t>поэтапное сокращение числа лицензий на торговлю спиртными напитками, в течение 2013-2014 гг. – на 20% ежегодно.</w:t>
      </w:r>
    </w:p>
    <w:p w:rsidR="00CA6D45" w:rsidRDefault="00CA6D45" w:rsidP="00EE5C60">
      <w:pPr>
        <w:widowControl w:val="0"/>
        <w:autoSpaceDE w:val="0"/>
        <w:autoSpaceDN w:val="0"/>
        <w:adjustRightInd w:val="0"/>
        <w:spacing w:before="120" w:after="0" w:line="240" w:lineRule="auto"/>
        <w:ind w:firstLine="540"/>
        <w:jc w:val="both"/>
        <w:rPr>
          <w:rFonts w:ascii="Times New Roman" w:hAnsi="Times New Roman"/>
          <w:sz w:val="24"/>
          <w:szCs w:val="24"/>
        </w:rPr>
      </w:pPr>
      <w:r>
        <w:rPr>
          <w:rFonts w:ascii="Times New Roman" w:hAnsi="Times New Roman"/>
          <w:i/>
          <w:sz w:val="24"/>
          <w:szCs w:val="24"/>
        </w:rPr>
        <w:t>2.1.</w:t>
      </w:r>
      <w:r w:rsidR="0006225E">
        <w:rPr>
          <w:rFonts w:ascii="Times New Roman" w:hAnsi="Times New Roman"/>
          <w:i/>
          <w:sz w:val="24"/>
          <w:szCs w:val="24"/>
        </w:rPr>
        <w:t>7</w:t>
      </w:r>
      <w:r w:rsidRPr="00A4424A">
        <w:rPr>
          <w:rFonts w:ascii="Times New Roman" w:hAnsi="Times New Roman"/>
          <w:i/>
          <w:sz w:val="24"/>
          <w:szCs w:val="24"/>
        </w:rPr>
        <w:t xml:space="preserve">. </w:t>
      </w:r>
      <w:r w:rsidRPr="00A4424A">
        <w:rPr>
          <w:rFonts w:ascii="Times New Roman" w:hAnsi="Times New Roman"/>
          <w:i/>
          <w:iCs/>
          <w:sz w:val="24"/>
          <w:szCs w:val="24"/>
        </w:rPr>
        <w:t>Гармонизация технических регламентов на продукты питания с нормами Евросоюза.</w:t>
      </w:r>
      <w:r w:rsidRPr="00A4424A">
        <w:rPr>
          <w:rFonts w:ascii="Times New Roman" w:hAnsi="Times New Roman"/>
          <w:iCs/>
          <w:sz w:val="24"/>
          <w:szCs w:val="24"/>
        </w:rPr>
        <w:t xml:space="preserve"> </w:t>
      </w:r>
      <w:r w:rsidRPr="00A4424A">
        <w:rPr>
          <w:rFonts w:ascii="Times New Roman" w:hAnsi="Times New Roman"/>
          <w:sz w:val="24"/>
          <w:szCs w:val="24"/>
        </w:rPr>
        <w:t xml:space="preserve">Безопасность и качество продуктов питания являются неотъемлемой составляющей </w:t>
      </w:r>
      <w:r>
        <w:rPr>
          <w:rFonts w:ascii="Times New Roman" w:hAnsi="Times New Roman"/>
          <w:sz w:val="24"/>
          <w:szCs w:val="24"/>
        </w:rPr>
        <w:t>здорового образа жизни</w:t>
      </w:r>
      <w:r w:rsidRPr="00A4424A">
        <w:rPr>
          <w:rFonts w:ascii="Times New Roman" w:hAnsi="Times New Roman"/>
          <w:sz w:val="24"/>
          <w:szCs w:val="24"/>
        </w:rPr>
        <w:t>. На фоне постоянного изменения и развития мирового рынка и технологических условий производства продуктов питания, во всем мире и в России у</w:t>
      </w:r>
      <w:r>
        <w:rPr>
          <w:rFonts w:ascii="Times New Roman" w:hAnsi="Times New Roman"/>
          <w:sz w:val="24"/>
          <w:szCs w:val="24"/>
        </w:rPr>
        <w:t>су</w:t>
      </w:r>
      <w:r w:rsidRPr="00A4424A">
        <w:rPr>
          <w:rFonts w:ascii="Times New Roman" w:hAnsi="Times New Roman"/>
          <w:sz w:val="24"/>
          <w:szCs w:val="24"/>
        </w:rPr>
        <w:t xml:space="preserve">губляются проблемы, связанные с безопасностью продуктов питания (аллергия на продукты, чувствительность к продуктам, заболевания пищевого происхождения, интоксикации и т.д.). </w:t>
      </w:r>
      <w:r>
        <w:rPr>
          <w:rFonts w:ascii="Times New Roman" w:hAnsi="Times New Roman"/>
          <w:sz w:val="24"/>
          <w:szCs w:val="24"/>
        </w:rPr>
        <w:t xml:space="preserve">После </w:t>
      </w:r>
      <w:r w:rsidRPr="00A4424A">
        <w:rPr>
          <w:rFonts w:ascii="Times New Roman" w:hAnsi="Times New Roman"/>
          <w:sz w:val="24"/>
          <w:szCs w:val="24"/>
        </w:rPr>
        <w:t>введени</w:t>
      </w:r>
      <w:r>
        <w:rPr>
          <w:rFonts w:ascii="Times New Roman" w:hAnsi="Times New Roman"/>
          <w:sz w:val="24"/>
          <w:szCs w:val="24"/>
        </w:rPr>
        <w:t>я</w:t>
      </w:r>
      <w:r w:rsidRPr="00A4424A">
        <w:rPr>
          <w:rFonts w:ascii="Times New Roman" w:hAnsi="Times New Roman"/>
          <w:sz w:val="24"/>
          <w:szCs w:val="24"/>
        </w:rPr>
        <w:t xml:space="preserve"> в действие</w:t>
      </w:r>
      <w:r>
        <w:rPr>
          <w:rFonts w:ascii="Times New Roman" w:hAnsi="Times New Roman"/>
          <w:sz w:val="24"/>
          <w:szCs w:val="24"/>
        </w:rPr>
        <w:t xml:space="preserve"> федерального закона </w:t>
      </w:r>
      <w:r w:rsidRPr="001E5452">
        <w:rPr>
          <w:rFonts w:ascii="Times New Roman" w:hAnsi="Times New Roman"/>
          <w:sz w:val="24"/>
          <w:szCs w:val="24"/>
        </w:rPr>
        <w:t>"О техническом регулировании" №ФЗ -124 от 27.12.2002 ведется активная работа</w:t>
      </w:r>
      <w:r w:rsidRPr="00A4424A">
        <w:rPr>
          <w:rFonts w:ascii="Times New Roman" w:hAnsi="Times New Roman"/>
          <w:sz w:val="24"/>
          <w:szCs w:val="24"/>
        </w:rPr>
        <w:t xml:space="preserve"> над изменением нормативно-правовой базы в сфере производства, хранения, реализации пищевых продуктов с целью создания системы национальных стандартов. </w:t>
      </w:r>
      <w:r>
        <w:rPr>
          <w:rFonts w:ascii="Times New Roman" w:hAnsi="Times New Roman"/>
          <w:sz w:val="24"/>
          <w:szCs w:val="24"/>
        </w:rPr>
        <w:t xml:space="preserve">Однако во многих случаях </w:t>
      </w:r>
      <w:r w:rsidRPr="00A4424A">
        <w:rPr>
          <w:rFonts w:ascii="Times New Roman" w:hAnsi="Times New Roman"/>
          <w:sz w:val="24"/>
          <w:szCs w:val="24"/>
        </w:rPr>
        <w:t xml:space="preserve">принимаемые в России технические регламенты устанавливают </w:t>
      </w:r>
      <w:r>
        <w:rPr>
          <w:rFonts w:ascii="Times New Roman" w:hAnsi="Times New Roman"/>
          <w:sz w:val="24"/>
          <w:szCs w:val="24"/>
        </w:rPr>
        <w:t xml:space="preserve">менее </w:t>
      </w:r>
      <w:r w:rsidRPr="00A4424A">
        <w:rPr>
          <w:rFonts w:ascii="Times New Roman" w:hAnsi="Times New Roman"/>
          <w:sz w:val="24"/>
          <w:szCs w:val="24"/>
        </w:rPr>
        <w:t xml:space="preserve">жесткие требования к качеству продуктов питания, </w:t>
      </w:r>
      <w:r>
        <w:rPr>
          <w:rFonts w:ascii="Times New Roman" w:hAnsi="Times New Roman"/>
          <w:sz w:val="24"/>
          <w:szCs w:val="24"/>
        </w:rPr>
        <w:t xml:space="preserve">чем в </w:t>
      </w:r>
      <w:r w:rsidRPr="00A4424A">
        <w:rPr>
          <w:rFonts w:ascii="Times New Roman" w:hAnsi="Times New Roman"/>
          <w:sz w:val="24"/>
          <w:szCs w:val="24"/>
        </w:rPr>
        <w:t xml:space="preserve">странах Евросоюза. В настоящее время уровень гармонизации национальных стандартов на продукцию различных подотраслей пищевой отрасли с международными стандартами составляет </w:t>
      </w:r>
      <w:r>
        <w:rPr>
          <w:rFonts w:ascii="Times New Roman" w:hAnsi="Times New Roman"/>
          <w:sz w:val="24"/>
          <w:szCs w:val="24"/>
        </w:rPr>
        <w:t>примерно</w:t>
      </w:r>
      <w:r w:rsidRPr="00A4424A">
        <w:rPr>
          <w:rFonts w:ascii="Times New Roman" w:hAnsi="Times New Roman"/>
          <w:sz w:val="24"/>
          <w:szCs w:val="24"/>
        </w:rPr>
        <w:t xml:space="preserve"> 20-25%. И хотя в ряде случаев несоответствие принимаемых стандартов было вызвано объективными причинами, часто снижение требований к качеству определялось давлением со стороны производителей продукции. </w:t>
      </w:r>
    </w:p>
    <w:p w:rsidR="00CA6D45" w:rsidRPr="00A4424A" w:rsidRDefault="00CA6D45" w:rsidP="00EE5C60">
      <w:pPr>
        <w:widowControl w:val="0"/>
        <w:autoSpaceDE w:val="0"/>
        <w:autoSpaceDN w:val="0"/>
        <w:adjustRightInd w:val="0"/>
        <w:spacing w:before="120" w:after="0" w:line="240" w:lineRule="auto"/>
        <w:ind w:firstLine="540"/>
        <w:jc w:val="both"/>
        <w:rPr>
          <w:rFonts w:ascii="Times New Roman" w:hAnsi="Times New Roman"/>
          <w:i/>
          <w:iCs/>
          <w:sz w:val="24"/>
          <w:szCs w:val="24"/>
        </w:rPr>
      </w:pPr>
      <w:r>
        <w:rPr>
          <w:rFonts w:ascii="Times New Roman" w:hAnsi="Times New Roman"/>
          <w:sz w:val="24"/>
          <w:szCs w:val="24"/>
        </w:rPr>
        <w:t>Не</w:t>
      </w:r>
      <w:r w:rsidRPr="00A4424A">
        <w:rPr>
          <w:rFonts w:ascii="Times New Roman" w:hAnsi="Times New Roman"/>
          <w:sz w:val="24"/>
          <w:szCs w:val="24"/>
        </w:rPr>
        <w:t xml:space="preserve">обходимо </w:t>
      </w:r>
      <w:r>
        <w:rPr>
          <w:rFonts w:ascii="Times New Roman" w:hAnsi="Times New Roman"/>
          <w:sz w:val="24"/>
          <w:szCs w:val="24"/>
        </w:rPr>
        <w:t xml:space="preserve">обеспечить реальную </w:t>
      </w:r>
      <w:r w:rsidRPr="00A4424A">
        <w:rPr>
          <w:rFonts w:ascii="Times New Roman" w:hAnsi="Times New Roman"/>
          <w:sz w:val="24"/>
          <w:szCs w:val="24"/>
        </w:rPr>
        <w:t>приоритетност</w:t>
      </w:r>
      <w:r>
        <w:rPr>
          <w:rFonts w:ascii="Times New Roman" w:hAnsi="Times New Roman"/>
          <w:sz w:val="24"/>
          <w:szCs w:val="24"/>
        </w:rPr>
        <w:t xml:space="preserve">ь требований охраны </w:t>
      </w:r>
      <w:r w:rsidRPr="00A4424A">
        <w:rPr>
          <w:rFonts w:ascii="Times New Roman" w:hAnsi="Times New Roman"/>
          <w:sz w:val="24"/>
          <w:szCs w:val="24"/>
        </w:rPr>
        <w:t>здоровья при разработке любых новых регламентов в пищевой отрасли. Для этого необходимо сделать процесс принятия регламентов максимально прозрачным, а сами регламенты привести в соответствие с нормами стран-членов Евросоюза</w:t>
      </w:r>
      <w:r>
        <w:rPr>
          <w:rFonts w:ascii="Times New Roman" w:hAnsi="Times New Roman"/>
          <w:sz w:val="24"/>
          <w:szCs w:val="24"/>
        </w:rPr>
        <w:t xml:space="preserve">, </w:t>
      </w:r>
      <w:r w:rsidRPr="006B1730">
        <w:rPr>
          <w:rFonts w:ascii="Times New Roman" w:hAnsi="Times New Roman"/>
          <w:sz w:val="24"/>
          <w:szCs w:val="24"/>
        </w:rPr>
        <w:t xml:space="preserve">что </w:t>
      </w:r>
      <w:r w:rsidRPr="006B1730">
        <w:rPr>
          <w:rFonts w:ascii="Times New Roman CYR" w:hAnsi="Times New Roman CYR" w:cs="Times New Roman CYR"/>
          <w:sz w:val="24"/>
          <w:szCs w:val="24"/>
        </w:rPr>
        <w:t>позволит существенно улучшить качество продуктов отечественной пищевой промышленности</w:t>
      </w:r>
      <w:r w:rsidRPr="006B1730">
        <w:rPr>
          <w:rFonts w:ascii="Times New Roman" w:hAnsi="Times New Roman"/>
          <w:sz w:val="24"/>
          <w:szCs w:val="24"/>
        </w:rPr>
        <w:t xml:space="preserve">. </w:t>
      </w:r>
      <w:r w:rsidRPr="006B1730">
        <w:rPr>
          <w:rFonts w:ascii="Times New Roman" w:hAnsi="Times New Roman"/>
          <w:iCs/>
          <w:sz w:val="24"/>
          <w:szCs w:val="24"/>
        </w:rPr>
        <w:t>Эту задачу можно решить к 2020 году (</w:t>
      </w:r>
      <w:r w:rsidRPr="006B1730">
        <w:rPr>
          <w:rFonts w:ascii="Times New Roman" w:hAnsi="Times New Roman"/>
          <w:sz w:val="24"/>
          <w:szCs w:val="24"/>
        </w:rPr>
        <w:t>странам Центральной и Восточной Европы</w:t>
      </w:r>
      <w:r>
        <w:rPr>
          <w:rFonts w:ascii="Times New Roman" w:hAnsi="Times New Roman"/>
          <w:sz w:val="24"/>
          <w:szCs w:val="24"/>
        </w:rPr>
        <w:t xml:space="preserve"> потребовалось для этого как раз 7-8 лет).</w:t>
      </w:r>
      <w:r w:rsidR="0064739F">
        <w:rPr>
          <w:rFonts w:ascii="Times New Roman" w:hAnsi="Times New Roman"/>
          <w:sz w:val="24"/>
          <w:szCs w:val="24"/>
        </w:rPr>
        <w:t xml:space="preserve"> При этом в 2012 г. возможно д</w:t>
      </w:r>
      <w:r w:rsidR="0064739F" w:rsidRPr="0064739F">
        <w:rPr>
          <w:rFonts w:ascii="Times New Roman" w:hAnsi="Times New Roman"/>
          <w:sz w:val="24"/>
          <w:szCs w:val="24"/>
        </w:rPr>
        <w:t>овести уровень гармонизации национальных стандартов на продукцию различных подотраслей пищевой отрасли с международными стандартами до 30%</w:t>
      </w:r>
      <w:r w:rsidR="0064739F">
        <w:rPr>
          <w:rFonts w:ascii="Times New Roman" w:hAnsi="Times New Roman"/>
          <w:sz w:val="24"/>
          <w:szCs w:val="24"/>
        </w:rPr>
        <w:t>, а в 2013-2014 гг. – до 40%</w:t>
      </w:r>
      <w:r w:rsidR="0064739F" w:rsidRPr="0064739F">
        <w:rPr>
          <w:rFonts w:ascii="Times New Roman" w:hAnsi="Times New Roman"/>
          <w:sz w:val="24"/>
          <w:szCs w:val="24"/>
        </w:rPr>
        <w:t>.</w:t>
      </w:r>
    </w:p>
    <w:p w:rsidR="007F168A" w:rsidRDefault="007F168A" w:rsidP="00EE5C60">
      <w:pPr>
        <w:spacing w:before="120" w:after="0" w:line="240" w:lineRule="auto"/>
        <w:ind w:firstLine="720"/>
        <w:rPr>
          <w:rFonts w:ascii="Times New Roman" w:hAnsi="Times New Roman"/>
          <w:b/>
          <w:i/>
          <w:sz w:val="24"/>
          <w:szCs w:val="24"/>
        </w:rPr>
      </w:pPr>
    </w:p>
    <w:p w:rsidR="00CA6D45" w:rsidRPr="0001455C" w:rsidRDefault="00CA6D45" w:rsidP="00EE5C60">
      <w:pPr>
        <w:spacing w:before="120" w:after="0" w:line="240" w:lineRule="auto"/>
        <w:ind w:firstLine="720"/>
        <w:rPr>
          <w:rFonts w:ascii="Times New Roman" w:hAnsi="Times New Roman"/>
          <w:b/>
          <w:i/>
          <w:sz w:val="24"/>
          <w:szCs w:val="24"/>
        </w:rPr>
      </w:pPr>
      <w:r w:rsidRPr="0001455C">
        <w:rPr>
          <w:rFonts w:ascii="Times New Roman" w:hAnsi="Times New Roman"/>
          <w:b/>
          <w:i/>
          <w:sz w:val="24"/>
          <w:szCs w:val="24"/>
        </w:rPr>
        <w:t>2.2.Меры экономического воздействия</w:t>
      </w:r>
    </w:p>
    <w:p w:rsidR="00CA6D45" w:rsidRDefault="00CA6D45" w:rsidP="00EE5C60">
      <w:pPr>
        <w:spacing w:before="120" w:after="0" w:line="240" w:lineRule="auto"/>
        <w:jc w:val="both"/>
        <w:rPr>
          <w:rFonts w:ascii="Times New Roman" w:hAnsi="Times New Roman"/>
          <w:sz w:val="24"/>
          <w:szCs w:val="24"/>
        </w:rPr>
      </w:pPr>
      <w:r w:rsidRPr="00A4424A">
        <w:rPr>
          <w:rFonts w:ascii="Times New Roman" w:hAnsi="Times New Roman"/>
          <w:sz w:val="24"/>
          <w:szCs w:val="24"/>
        </w:rPr>
        <w:tab/>
      </w:r>
      <w:r w:rsidRPr="0001455C">
        <w:rPr>
          <w:rFonts w:ascii="Times New Roman" w:hAnsi="Times New Roman"/>
          <w:i/>
          <w:sz w:val="24"/>
          <w:szCs w:val="24"/>
        </w:rPr>
        <w:t>2.2.</w:t>
      </w:r>
      <w:r w:rsidRPr="00A4424A">
        <w:rPr>
          <w:rFonts w:ascii="Times New Roman" w:hAnsi="Times New Roman"/>
          <w:i/>
          <w:sz w:val="24"/>
          <w:szCs w:val="24"/>
        </w:rPr>
        <w:t>1. Поэтапное повышение доли акцизов в цене табачной продукции</w:t>
      </w:r>
      <w:r w:rsidRPr="00A4424A">
        <w:rPr>
          <w:rFonts w:ascii="Times New Roman" w:hAnsi="Times New Roman"/>
          <w:sz w:val="24"/>
          <w:szCs w:val="24"/>
        </w:rPr>
        <w:t xml:space="preserve"> до 50-70% к 2020 г. </w:t>
      </w:r>
      <w:r w:rsidRPr="00A4424A">
        <w:rPr>
          <w:rFonts w:ascii="Times New Roman" w:hAnsi="Times New Roman"/>
          <w:color w:val="000000"/>
          <w:sz w:val="24"/>
          <w:szCs w:val="24"/>
        </w:rPr>
        <w:t>В России как сами розничные цены на табачные изделия, так и акцизы крайне низки – и в сравнении с ценами в европейских странах, и в сравнении со средней зарплатой. Акциз в России составляет около 15% цены сигарет, д</w:t>
      </w:r>
      <w:r w:rsidRPr="00A4424A">
        <w:rPr>
          <w:rFonts w:ascii="Times New Roman" w:hAnsi="Times New Roman"/>
          <w:sz w:val="24"/>
          <w:szCs w:val="24"/>
        </w:rPr>
        <w:t>ля сравнения: в европейских странах - до 70%. Важно, что существенное повышение цен, прежде всего, сокращают число новых курильщиков среди молодежи. Поэтому поэтапное увеличение акцизов до уровня, сопоставимого с европейским, должно стать одной из основных мер. Прирост налоговых доходов составит 200 - 400 млрд. руб. при сокращении объемов курения на 6-10% ежегодно.</w:t>
      </w:r>
    </w:p>
    <w:p w:rsidR="0064739F" w:rsidRPr="00A4424A" w:rsidRDefault="0064739F" w:rsidP="00EE5C60">
      <w:pPr>
        <w:spacing w:before="120" w:after="0" w:line="240" w:lineRule="auto"/>
        <w:jc w:val="both"/>
        <w:rPr>
          <w:rFonts w:ascii="Times New Roman" w:hAnsi="Times New Roman"/>
          <w:sz w:val="24"/>
          <w:szCs w:val="24"/>
        </w:rPr>
      </w:pPr>
      <w:r>
        <w:rPr>
          <w:rFonts w:ascii="Times New Roman" w:hAnsi="Times New Roman"/>
          <w:sz w:val="24"/>
          <w:szCs w:val="24"/>
        </w:rPr>
        <w:t xml:space="preserve">Предлагается в </w:t>
      </w:r>
      <w:r w:rsidRPr="003C6EAB">
        <w:rPr>
          <w:rFonts w:ascii="Times New Roman" w:hAnsi="Times New Roman"/>
          <w:sz w:val="24"/>
          <w:szCs w:val="24"/>
        </w:rPr>
        <w:t>2012 г. повы</w:t>
      </w:r>
      <w:r>
        <w:rPr>
          <w:rFonts w:ascii="Times New Roman" w:hAnsi="Times New Roman"/>
          <w:sz w:val="24"/>
          <w:szCs w:val="24"/>
        </w:rPr>
        <w:t xml:space="preserve">сить </w:t>
      </w:r>
      <w:r w:rsidRPr="003C6EAB">
        <w:rPr>
          <w:rFonts w:ascii="Times New Roman" w:hAnsi="Times New Roman"/>
          <w:sz w:val="24"/>
          <w:szCs w:val="24"/>
        </w:rPr>
        <w:t>акциз на табачную продукцию до 15 рублей за пачку,  в 2013-2014 гг. –до 25-50 рублей за пачку</w:t>
      </w:r>
      <w:r>
        <w:rPr>
          <w:rFonts w:ascii="Times New Roman" w:hAnsi="Times New Roman"/>
          <w:sz w:val="24"/>
          <w:szCs w:val="24"/>
        </w:rPr>
        <w:t>.</w:t>
      </w:r>
    </w:p>
    <w:p w:rsidR="00CA6D45" w:rsidRDefault="00CA6D45" w:rsidP="00EE5C60">
      <w:pPr>
        <w:spacing w:before="120" w:after="0" w:line="240" w:lineRule="auto"/>
        <w:ind w:firstLine="708"/>
        <w:jc w:val="both"/>
        <w:rPr>
          <w:rFonts w:ascii="Times New Roman" w:hAnsi="Times New Roman"/>
          <w:sz w:val="24"/>
          <w:szCs w:val="24"/>
        </w:rPr>
      </w:pPr>
      <w:r w:rsidRPr="00A4424A">
        <w:rPr>
          <w:rFonts w:ascii="Times New Roman" w:hAnsi="Times New Roman"/>
          <w:i/>
          <w:sz w:val="24"/>
          <w:szCs w:val="24"/>
        </w:rPr>
        <w:t>2.</w:t>
      </w:r>
      <w:r>
        <w:rPr>
          <w:rFonts w:ascii="Times New Roman" w:hAnsi="Times New Roman"/>
          <w:i/>
          <w:sz w:val="24"/>
          <w:szCs w:val="24"/>
        </w:rPr>
        <w:t>2.2.</w:t>
      </w:r>
      <w:r w:rsidRPr="00A4424A">
        <w:rPr>
          <w:rFonts w:ascii="Times New Roman" w:hAnsi="Times New Roman"/>
          <w:i/>
          <w:sz w:val="24"/>
          <w:szCs w:val="24"/>
        </w:rPr>
        <w:t xml:space="preserve"> Повышение цен </w:t>
      </w:r>
      <w:r>
        <w:rPr>
          <w:rFonts w:ascii="Times New Roman" w:hAnsi="Times New Roman"/>
          <w:i/>
          <w:sz w:val="24"/>
          <w:szCs w:val="24"/>
        </w:rPr>
        <w:t xml:space="preserve">на </w:t>
      </w:r>
      <w:r w:rsidRPr="00A4424A">
        <w:rPr>
          <w:rFonts w:ascii="Times New Roman" w:hAnsi="Times New Roman"/>
          <w:i/>
          <w:sz w:val="24"/>
          <w:szCs w:val="24"/>
        </w:rPr>
        <w:t>спиртны</w:t>
      </w:r>
      <w:r>
        <w:rPr>
          <w:rFonts w:ascii="Times New Roman" w:hAnsi="Times New Roman"/>
          <w:i/>
          <w:sz w:val="24"/>
          <w:szCs w:val="24"/>
        </w:rPr>
        <w:t>е</w:t>
      </w:r>
      <w:r w:rsidRPr="00A4424A">
        <w:rPr>
          <w:rFonts w:ascii="Times New Roman" w:hAnsi="Times New Roman"/>
          <w:i/>
          <w:sz w:val="24"/>
          <w:szCs w:val="24"/>
        </w:rPr>
        <w:t xml:space="preserve"> напитк</w:t>
      </w:r>
      <w:r>
        <w:rPr>
          <w:rFonts w:ascii="Times New Roman" w:hAnsi="Times New Roman"/>
          <w:i/>
          <w:sz w:val="24"/>
          <w:szCs w:val="24"/>
        </w:rPr>
        <w:t xml:space="preserve">и. </w:t>
      </w:r>
      <w:r w:rsidRPr="00A50872">
        <w:rPr>
          <w:rFonts w:ascii="Times New Roman" w:hAnsi="Times New Roman"/>
          <w:sz w:val="24"/>
          <w:szCs w:val="24"/>
        </w:rPr>
        <w:t xml:space="preserve">Эта мера </w:t>
      </w:r>
      <w:r>
        <w:rPr>
          <w:rFonts w:ascii="Times New Roman" w:hAnsi="Times New Roman"/>
          <w:sz w:val="24"/>
          <w:szCs w:val="24"/>
        </w:rPr>
        <w:t xml:space="preserve">недавно была декларирована </w:t>
      </w:r>
      <w:r w:rsidRPr="00A4424A">
        <w:rPr>
          <w:rFonts w:ascii="Times New Roman" w:hAnsi="Times New Roman"/>
          <w:sz w:val="24"/>
          <w:szCs w:val="24"/>
        </w:rPr>
        <w:t xml:space="preserve">в качестве </w:t>
      </w:r>
      <w:r>
        <w:rPr>
          <w:rFonts w:ascii="Times New Roman" w:hAnsi="Times New Roman"/>
          <w:sz w:val="24"/>
          <w:szCs w:val="24"/>
        </w:rPr>
        <w:t xml:space="preserve">необходимого инструмента </w:t>
      </w:r>
      <w:r w:rsidRPr="00A4424A">
        <w:rPr>
          <w:rFonts w:ascii="Times New Roman" w:hAnsi="Times New Roman"/>
          <w:sz w:val="24"/>
          <w:szCs w:val="24"/>
        </w:rPr>
        <w:t>антиалкогольной политики</w:t>
      </w:r>
      <w:r>
        <w:rPr>
          <w:rFonts w:ascii="Times New Roman" w:hAnsi="Times New Roman"/>
          <w:sz w:val="24"/>
          <w:szCs w:val="24"/>
        </w:rPr>
        <w:t>.</w:t>
      </w:r>
      <w:r w:rsidRPr="00A4424A">
        <w:rPr>
          <w:rFonts w:ascii="Times New Roman" w:hAnsi="Times New Roman"/>
          <w:sz w:val="24"/>
          <w:szCs w:val="24"/>
        </w:rPr>
        <w:t xml:space="preserve"> </w:t>
      </w:r>
      <w:r>
        <w:rPr>
          <w:rFonts w:ascii="Times New Roman" w:hAnsi="Times New Roman"/>
          <w:sz w:val="24"/>
          <w:szCs w:val="24"/>
        </w:rPr>
        <w:t>Однако ц</w:t>
      </w:r>
      <w:r w:rsidRPr="00A4424A">
        <w:rPr>
          <w:rFonts w:ascii="Times New Roman" w:hAnsi="Times New Roman"/>
          <w:sz w:val="24"/>
          <w:szCs w:val="24"/>
        </w:rPr>
        <w:t>ена на водку в России продолжает снижаться относительно средней зарплаты. Так, если в 1995 году на среднюю зарплату можно было купить 25 бутылок, то в 2009 году – уже 79 бутылок. Соотношение цен пива и водки в России равно примерно 1:4, тогда как в других странах оно достигает от 1:8 до 1:12. Исследования показывают, что в России пиво не замещает, а дополняет водку</w:t>
      </w:r>
      <w:r>
        <w:rPr>
          <w:rFonts w:ascii="Times New Roman" w:hAnsi="Times New Roman"/>
          <w:sz w:val="24"/>
          <w:szCs w:val="24"/>
        </w:rPr>
        <w:t>; з</w:t>
      </w:r>
      <w:r w:rsidRPr="00A4424A">
        <w:rPr>
          <w:rFonts w:ascii="Times New Roman" w:hAnsi="Times New Roman"/>
          <w:sz w:val="24"/>
          <w:szCs w:val="24"/>
        </w:rPr>
        <w:t>амещения крепкого алкоголя слабым не происходит</w:t>
      </w:r>
      <w:r>
        <w:rPr>
          <w:rFonts w:ascii="Times New Roman" w:hAnsi="Times New Roman"/>
          <w:sz w:val="24"/>
          <w:szCs w:val="24"/>
        </w:rPr>
        <w:t>.</w:t>
      </w:r>
      <w:r w:rsidRPr="00A4424A">
        <w:rPr>
          <w:rFonts w:ascii="Times New Roman" w:hAnsi="Times New Roman"/>
          <w:sz w:val="24"/>
          <w:szCs w:val="24"/>
        </w:rPr>
        <w:t xml:space="preserve"> В качестве целевого ориентира может быть установлено постепенное снижение доли водки в </w:t>
      </w:r>
      <w:r w:rsidRPr="00A4424A">
        <w:rPr>
          <w:rFonts w:ascii="Times New Roman" w:hAnsi="Times New Roman"/>
          <w:sz w:val="24"/>
          <w:szCs w:val="24"/>
        </w:rPr>
        <w:lastRenderedPageBreak/>
        <w:t xml:space="preserve">структуре потребления алкогольных напитков с 50 до 30%. </w:t>
      </w:r>
      <w:r w:rsidRPr="00FC1368">
        <w:rPr>
          <w:rFonts w:ascii="Times New Roman" w:hAnsi="Times New Roman"/>
          <w:sz w:val="24"/>
          <w:szCs w:val="24"/>
        </w:rPr>
        <w:t>Рост доходов бюджета при этом может составить от 35 до 50 млрд. руб. в год.</w:t>
      </w:r>
    </w:p>
    <w:p w:rsidR="0064739F" w:rsidRPr="00A4424A" w:rsidRDefault="0064739F" w:rsidP="00EE5C60">
      <w:pPr>
        <w:spacing w:before="120" w:after="0" w:line="240" w:lineRule="auto"/>
        <w:ind w:firstLine="708"/>
        <w:jc w:val="both"/>
        <w:rPr>
          <w:rFonts w:ascii="Times New Roman" w:hAnsi="Times New Roman"/>
          <w:sz w:val="24"/>
          <w:szCs w:val="24"/>
        </w:rPr>
      </w:pPr>
      <w:r w:rsidRPr="0064739F">
        <w:rPr>
          <w:rFonts w:ascii="Times New Roman" w:hAnsi="Times New Roman"/>
          <w:sz w:val="24"/>
          <w:szCs w:val="24"/>
        </w:rPr>
        <w:t>Предлагается в 2012 г. повысить акциз на водку на 15%.; в 2013-2014 гг. –</w:t>
      </w:r>
      <w:r w:rsidR="000F3A96">
        <w:rPr>
          <w:rFonts w:ascii="Times New Roman" w:hAnsi="Times New Roman"/>
          <w:sz w:val="24"/>
          <w:szCs w:val="24"/>
        </w:rPr>
        <w:t xml:space="preserve"> </w:t>
      </w:r>
      <w:r w:rsidRPr="0064739F">
        <w:rPr>
          <w:rFonts w:ascii="Times New Roman" w:hAnsi="Times New Roman"/>
          <w:sz w:val="24"/>
          <w:szCs w:val="24"/>
        </w:rPr>
        <w:t>на 20-25% в год.</w:t>
      </w:r>
    </w:p>
    <w:p w:rsidR="00CA6D45" w:rsidRDefault="00CA6D45" w:rsidP="00EE5C60">
      <w:pPr>
        <w:spacing w:before="120" w:after="0" w:line="240" w:lineRule="auto"/>
        <w:ind w:firstLine="709"/>
        <w:jc w:val="both"/>
        <w:rPr>
          <w:rFonts w:ascii="Times New Roman" w:hAnsi="Times New Roman"/>
          <w:sz w:val="24"/>
          <w:szCs w:val="24"/>
        </w:rPr>
      </w:pPr>
      <w:r>
        <w:rPr>
          <w:rFonts w:ascii="Times New Roman" w:hAnsi="Times New Roman"/>
          <w:i/>
          <w:sz w:val="24"/>
          <w:szCs w:val="24"/>
        </w:rPr>
        <w:t>2.2.3.</w:t>
      </w:r>
      <w:r w:rsidRPr="00A4424A">
        <w:rPr>
          <w:rFonts w:ascii="Times New Roman" w:hAnsi="Times New Roman"/>
          <w:i/>
          <w:sz w:val="24"/>
          <w:szCs w:val="24"/>
        </w:rPr>
        <w:t xml:space="preserve"> </w:t>
      </w:r>
      <w:r>
        <w:rPr>
          <w:rFonts w:ascii="Times New Roman" w:hAnsi="Times New Roman"/>
          <w:i/>
          <w:sz w:val="24"/>
          <w:szCs w:val="24"/>
        </w:rPr>
        <w:t xml:space="preserve">Повышение </w:t>
      </w:r>
      <w:r w:rsidRPr="00A4424A">
        <w:rPr>
          <w:rFonts w:ascii="Times New Roman" w:hAnsi="Times New Roman"/>
          <w:i/>
          <w:sz w:val="24"/>
          <w:szCs w:val="24"/>
        </w:rPr>
        <w:t>косвенны</w:t>
      </w:r>
      <w:r>
        <w:rPr>
          <w:rFonts w:ascii="Times New Roman" w:hAnsi="Times New Roman"/>
          <w:i/>
          <w:sz w:val="24"/>
          <w:szCs w:val="24"/>
        </w:rPr>
        <w:t>х</w:t>
      </w:r>
      <w:r w:rsidRPr="00A4424A">
        <w:rPr>
          <w:rFonts w:ascii="Times New Roman" w:hAnsi="Times New Roman"/>
          <w:i/>
          <w:sz w:val="24"/>
          <w:szCs w:val="24"/>
        </w:rPr>
        <w:t xml:space="preserve"> налог</w:t>
      </w:r>
      <w:r>
        <w:rPr>
          <w:rFonts w:ascii="Times New Roman" w:hAnsi="Times New Roman"/>
          <w:i/>
          <w:sz w:val="24"/>
          <w:szCs w:val="24"/>
        </w:rPr>
        <w:t>ов</w:t>
      </w:r>
      <w:r w:rsidRPr="00A4424A">
        <w:rPr>
          <w:rFonts w:ascii="Times New Roman" w:hAnsi="Times New Roman"/>
          <w:sz w:val="24"/>
          <w:szCs w:val="24"/>
        </w:rPr>
        <w:t xml:space="preserve"> </w:t>
      </w:r>
      <w:r w:rsidRPr="00714F08">
        <w:rPr>
          <w:rFonts w:ascii="Times New Roman" w:hAnsi="Times New Roman"/>
          <w:i/>
          <w:sz w:val="24"/>
          <w:szCs w:val="24"/>
        </w:rPr>
        <w:t>на отдельные продукты питания, наносящие наибольший вред здоровью.</w:t>
      </w:r>
      <w:r w:rsidRPr="00A4424A">
        <w:rPr>
          <w:rFonts w:ascii="Times New Roman" w:hAnsi="Times New Roman"/>
          <w:sz w:val="24"/>
          <w:szCs w:val="24"/>
        </w:rPr>
        <w:t xml:space="preserve"> </w:t>
      </w:r>
      <w:r>
        <w:rPr>
          <w:rFonts w:ascii="Times New Roman" w:hAnsi="Times New Roman"/>
          <w:sz w:val="24"/>
          <w:szCs w:val="24"/>
        </w:rPr>
        <w:t xml:space="preserve">Во </w:t>
      </w:r>
      <w:r w:rsidRPr="00A4424A">
        <w:rPr>
          <w:rFonts w:ascii="Times New Roman" w:hAnsi="Times New Roman"/>
          <w:sz w:val="24"/>
          <w:szCs w:val="24"/>
        </w:rPr>
        <w:t xml:space="preserve">многих странах </w:t>
      </w:r>
      <w:r>
        <w:rPr>
          <w:rFonts w:ascii="Times New Roman" w:hAnsi="Times New Roman"/>
          <w:sz w:val="24"/>
          <w:szCs w:val="24"/>
        </w:rPr>
        <w:t>такие меры давно используются</w:t>
      </w:r>
      <w:r w:rsidRPr="00A4424A">
        <w:rPr>
          <w:rFonts w:ascii="Times New Roman" w:hAnsi="Times New Roman"/>
          <w:sz w:val="24"/>
          <w:szCs w:val="24"/>
        </w:rPr>
        <w:t xml:space="preserve">. Так, в США отдельный налог на продукты питания устанавливается на уровне штатов, им облагаются сладкие напитки, кондитерские изделия и снэки; в Канаде и Австралии используют специальный налог с продаж, в странах ЕС – повышенный НДС на те же группы товаров и фаст-фуд.  Исследования показывают, что такие налоги особенно эффективны в отношении поведения детей и подростков, а также малообеспеченных групп населения с низким уровнем образования. </w:t>
      </w:r>
      <w:r>
        <w:rPr>
          <w:rFonts w:ascii="Times New Roman" w:hAnsi="Times New Roman"/>
          <w:sz w:val="24"/>
          <w:szCs w:val="24"/>
        </w:rPr>
        <w:t xml:space="preserve">Увеличение ставки </w:t>
      </w:r>
      <w:r w:rsidRPr="00A4424A">
        <w:rPr>
          <w:rFonts w:ascii="Times New Roman" w:hAnsi="Times New Roman"/>
          <w:sz w:val="24"/>
          <w:szCs w:val="24"/>
        </w:rPr>
        <w:t xml:space="preserve">НДС, по аналогии с европейскими странами, может </w:t>
      </w:r>
      <w:r>
        <w:rPr>
          <w:rFonts w:ascii="Times New Roman" w:hAnsi="Times New Roman"/>
          <w:sz w:val="24"/>
          <w:szCs w:val="24"/>
        </w:rPr>
        <w:t xml:space="preserve">составить </w:t>
      </w:r>
      <w:r w:rsidRPr="00A4424A">
        <w:rPr>
          <w:rFonts w:ascii="Times New Roman" w:hAnsi="Times New Roman"/>
          <w:sz w:val="24"/>
          <w:szCs w:val="24"/>
        </w:rPr>
        <w:t xml:space="preserve"> 4-5</w:t>
      </w:r>
      <w:r>
        <w:rPr>
          <w:rFonts w:ascii="Times New Roman" w:hAnsi="Times New Roman"/>
          <w:sz w:val="24"/>
          <w:szCs w:val="24"/>
        </w:rPr>
        <w:t xml:space="preserve"> процентных пунктов. При сокращении </w:t>
      </w:r>
      <w:r w:rsidRPr="00A4424A">
        <w:rPr>
          <w:rFonts w:ascii="Times New Roman" w:hAnsi="Times New Roman"/>
          <w:sz w:val="24"/>
          <w:szCs w:val="24"/>
        </w:rPr>
        <w:t xml:space="preserve">масштабов потребления сладких напитков и кондитерских изделий </w:t>
      </w:r>
      <w:r>
        <w:rPr>
          <w:rFonts w:ascii="Times New Roman" w:hAnsi="Times New Roman"/>
          <w:sz w:val="24"/>
          <w:szCs w:val="24"/>
        </w:rPr>
        <w:t xml:space="preserve">это </w:t>
      </w:r>
      <w:r w:rsidRPr="00A4424A">
        <w:rPr>
          <w:rFonts w:ascii="Times New Roman" w:hAnsi="Times New Roman"/>
          <w:sz w:val="24"/>
          <w:szCs w:val="24"/>
        </w:rPr>
        <w:t xml:space="preserve">принесет бюджету не менее 30 млрд. руб. в год. </w:t>
      </w:r>
    </w:p>
    <w:p w:rsidR="000F3A96" w:rsidRPr="00A4424A" w:rsidRDefault="000F3A96" w:rsidP="00EE5C60">
      <w:pPr>
        <w:spacing w:before="120" w:after="0" w:line="240" w:lineRule="auto"/>
        <w:ind w:firstLine="709"/>
        <w:jc w:val="both"/>
        <w:rPr>
          <w:rFonts w:ascii="Times New Roman" w:hAnsi="Times New Roman"/>
          <w:sz w:val="24"/>
          <w:szCs w:val="24"/>
        </w:rPr>
      </w:pPr>
      <w:r>
        <w:rPr>
          <w:rFonts w:ascii="Times New Roman" w:hAnsi="Times New Roman"/>
          <w:sz w:val="24"/>
          <w:szCs w:val="24"/>
        </w:rPr>
        <w:t xml:space="preserve">Предлагается в 2012 г. провести </w:t>
      </w:r>
      <w:r w:rsidRPr="000F3A96">
        <w:rPr>
          <w:rFonts w:ascii="Times New Roman" w:hAnsi="Times New Roman"/>
          <w:sz w:val="24"/>
          <w:szCs w:val="24"/>
        </w:rPr>
        <w:t>подготовительн</w:t>
      </w:r>
      <w:r>
        <w:rPr>
          <w:rFonts w:ascii="Times New Roman" w:hAnsi="Times New Roman"/>
          <w:sz w:val="24"/>
          <w:szCs w:val="24"/>
        </w:rPr>
        <w:t>ую</w:t>
      </w:r>
      <w:r w:rsidRPr="000F3A96">
        <w:rPr>
          <w:rFonts w:ascii="Times New Roman" w:hAnsi="Times New Roman"/>
          <w:sz w:val="24"/>
          <w:szCs w:val="24"/>
        </w:rPr>
        <w:t xml:space="preserve"> работ</w:t>
      </w:r>
      <w:r>
        <w:rPr>
          <w:rFonts w:ascii="Times New Roman" w:hAnsi="Times New Roman"/>
          <w:sz w:val="24"/>
          <w:szCs w:val="24"/>
        </w:rPr>
        <w:t>у</w:t>
      </w:r>
      <w:r w:rsidRPr="000F3A96">
        <w:rPr>
          <w:rFonts w:ascii="Times New Roman" w:hAnsi="Times New Roman"/>
          <w:sz w:val="24"/>
          <w:szCs w:val="24"/>
        </w:rPr>
        <w:t>, обоснование и отбор товарных групп, ставок налогов</w:t>
      </w:r>
      <w:r>
        <w:rPr>
          <w:rFonts w:ascii="Times New Roman" w:hAnsi="Times New Roman"/>
          <w:sz w:val="24"/>
          <w:szCs w:val="24"/>
        </w:rPr>
        <w:t>, а в 2013-2014 гг. ввести повышенные ставки НДС</w:t>
      </w:r>
      <w:r w:rsidRPr="000F3A96">
        <w:rPr>
          <w:rFonts w:ascii="Times New Roman" w:hAnsi="Times New Roman"/>
          <w:sz w:val="24"/>
          <w:szCs w:val="24"/>
        </w:rPr>
        <w:t xml:space="preserve"> на отдельные продукты питания, наносящие наибольший вред здоровью</w:t>
      </w:r>
      <w:r>
        <w:rPr>
          <w:rFonts w:ascii="Times New Roman" w:hAnsi="Times New Roman"/>
          <w:sz w:val="24"/>
          <w:szCs w:val="24"/>
        </w:rPr>
        <w:t>.</w:t>
      </w:r>
    </w:p>
    <w:p w:rsidR="00CA6D45" w:rsidRDefault="00CA6D45" w:rsidP="00EE5C60">
      <w:pPr>
        <w:spacing w:before="120" w:after="0" w:line="240" w:lineRule="auto"/>
        <w:ind w:firstLine="720"/>
        <w:jc w:val="both"/>
        <w:rPr>
          <w:rFonts w:ascii="Times New Roman" w:hAnsi="Times New Roman"/>
          <w:sz w:val="24"/>
          <w:szCs w:val="24"/>
        </w:rPr>
      </w:pPr>
      <w:r>
        <w:rPr>
          <w:rFonts w:ascii="Times New Roman" w:hAnsi="Times New Roman"/>
          <w:i/>
          <w:sz w:val="24"/>
          <w:szCs w:val="24"/>
        </w:rPr>
        <w:t>2.2.4</w:t>
      </w:r>
      <w:r w:rsidRPr="00A4424A">
        <w:rPr>
          <w:rFonts w:ascii="Times New Roman" w:hAnsi="Times New Roman"/>
          <w:i/>
          <w:sz w:val="24"/>
          <w:szCs w:val="24"/>
        </w:rPr>
        <w:t>. Снижение НДС на отдельные виды продуктов</w:t>
      </w:r>
      <w:r w:rsidRPr="00A4424A">
        <w:rPr>
          <w:rFonts w:ascii="Times New Roman" w:hAnsi="Times New Roman"/>
          <w:sz w:val="24"/>
          <w:szCs w:val="24"/>
        </w:rPr>
        <w:t xml:space="preserve">, </w:t>
      </w:r>
      <w:r w:rsidRPr="00714F08">
        <w:rPr>
          <w:rFonts w:ascii="Times New Roman" w:hAnsi="Times New Roman"/>
          <w:i/>
          <w:sz w:val="24"/>
          <w:szCs w:val="24"/>
        </w:rPr>
        <w:t>способствующих сокращению риска заболеваний</w:t>
      </w:r>
      <w:r w:rsidRPr="00A4424A">
        <w:rPr>
          <w:rFonts w:ascii="Times New Roman" w:hAnsi="Times New Roman"/>
          <w:sz w:val="24"/>
          <w:szCs w:val="24"/>
        </w:rPr>
        <w:t xml:space="preserve"> (богатых клетчаткой, с пониженным содержанием жиров и т.п.). Многие скандинавские страны ввели субсидии на производство/продажу ягод, фруктов, овощей, в результате чего душевое потребление за несколько лет удвоилось. </w:t>
      </w:r>
      <w:r>
        <w:rPr>
          <w:rFonts w:ascii="Times New Roman" w:hAnsi="Times New Roman"/>
          <w:sz w:val="24"/>
          <w:szCs w:val="24"/>
        </w:rPr>
        <w:t xml:space="preserve">Потери </w:t>
      </w:r>
      <w:r w:rsidRPr="00A4424A">
        <w:rPr>
          <w:rFonts w:ascii="Times New Roman" w:hAnsi="Times New Roman"/>
          <w:sz w:val="24"/>
          <w:szCs w:val="24"/>
        </w:rPr>
        <w:t>бюджета могут быть компенсированы повышенными налогами на сладкие напитки, кондитерские изделия и пр.</w:t>
      </w:r>
    </w:p>
    <w:p w:rsidR="000F3A96" w:rsidRPr="00A4424A" w:rsidRDefault="000F3A96" w:rsidP="00EE5C60">
      <w:pPr>
        <w:spacing w:before="120" w:after="0" w:line="240" w:lineRule="auto"/>
        <w:ind w:firstLine="720"/>
        <w:jc w:val="both"/>
        <w:rPr>
          <w:rFonts w:ascii="Times New Roman" w:hAnsi="Times New Roman"/>
          <w:sz w:val="24"/>
          <w:szCs w:val="24"/>
        </w:rPr>
      </w:pPr>
      <w:r w:rsidRPr="000F3A96">
        <w:rPr>
          <w:rFonts w:ascii="Times New Roman" w:hAnsi="Times New Roman"/>
          <w:sz w:val="24"/>
          <w:szCs w:val="24"/>
        </w:rPr>
        <w:t>Предлагается в 2012 г. провести подготовительную работу, обоснование и отбор товарных групп, ставок налогов, а в 2013-2014 гг. снизить ставки НДС на отдельные виды продуктов, способствующих сокращению риска заболеваний</w:t>
      </w:r>
      <w:r>
        <w:rPr>
          <w:rFonts w:ascii="Times New Roman" w:hAnsi="Times New Roman"/>
          <w:sz w:val="24"/>
          <w:szCs w:val="24"/>
        </w:rPr>
        <w:t>.</w:t>
      </w:r>
    </w:p>
    <w:p w:rsidR="00CA6D45" w:rsidRDefault="00CA6D45" w:rsidP="00EE5C60">
      <w:pPr>
        <w:spacing w:before="120" w:after="0" w:line="240" w:lineRule="auto"/>
        <w:jc w:val="both"/>
        <w:rPr>
          <w:rFonts w:ascii="Times New Roman" w:hAnsi="Times New Roman"/>
          <w:sz w:val="24"/>
          <w:szCs w:val="24"/>
        </w:rPr>
      </w:pPr>
      <w:r w:rsidRPr="00A4424A">
        <w:rPr>
          <w:rFonts w:ascii="Times New Roman" w:hAnsi="Times New Roman"/>
          <w:sz w:val="24"/>
          <w:szCs w:val="24"/>
        </w:rPr>
        <w:tab/>
      </w:r>
      <w:r w:rsidRPr="00714F08">
        <w:rPr>
          <w:rFonts w:ascii="Times New Roman" w:hAnsi="Times New Roman"/>
          <w:i/>
          <w:sz w:val="24"/>
          <w:szCs w:val="24"/>
        </w:rPr>
        <w:t>2.2.5.</w:t>
      </w:r>
      <w:r w:rsidRPr="00A4424A">
        <w:rPr>
          <w:rFonts w:ascii="Times New Roman" w:hAnsi="Times New Roman"/>
          <w:i/>
          <w:sz w:val="24"/>
          <w:szCs w:val="24"/>
        </w:rPr>
        <w:t xml:space="preserve"> Налоговое стимулирование работодателей</w:t>
      </w:r>
      <w:r w:rsidRPr="00A4424A">
        <w:rPr>
          <w:rFonts w:ascii="Times New Roman" w:hAnsi="Times New Roman"/>
          <w:sz w:val="24"/>
          <w:szCs w:val="24"/>
        </w:rPr>
        <w:t xml:space="preserve">, </w:t>
      </w:r>
      <w:r w:rsidRPr="00714F08">
        <w:rPr>
          <w:rFonts w:ascii="Times New Roman" w:hAnsi="Times New Roman"/>
          <w:i/>
          <w:sz w:val="24"/>
          <w:szCs w:val="24"/>
        </w:rPr>
        <w:t>предоставляющих работникам возможность горячего питания по месту работы</w:t>
      </w:r>
      <w:r>
        <w:rPr>
          <w:rFonts w:ascii="Times New Roman" w:hAnsi="Times New Roman"/>
          <w:i/>
          <w:sz w:val="24"/>
          <w:szCs w:val="24"/>
        </w:rPr>
        <w:t xml:space="preserve">. </w:t>
      </w:r>
      <w:r w:rsidRPr="00714F08">
        <w:rPr>
          <w:rFonts w:ascii="Times New Roman" w:hAnsi="Times New Roman"/>
          <w:sz w:val="24"/>
          <w:szCs w:val="24"/>
        </w:rPr>
        <w:t xml:space="preserve">Введение льготы в </w:t>
      </w:r>
      <w:r>
        <w:rPr>
          <w:rFonts w:ascii="Times New Roman" w:hAnsi="Times New Roman"/>
          <w:sz w:val="24"/>
          <w:szCs w:val="24"/>
        </w:rPr>
        <w:t>виде с</w:t>
      </w:r>
      <w:r w:rsidRPr="00A4424A">
        <w:rPr>
          <w:rFonts w:ascii="Times New Roman" w:hAnsi="Times New Roman"/>
          <w:sz w:val="24"/>
          <w:szCs w:val="24"/>
        </w:rPr>
        <w:t>нижени</w:t>
      </w:r>
      <w:r>
        <w:rPr>
          <w:rFonts w:ascii="Times New Roman" w:hAnsi="Times New Roman"/>
          <w:sz w:val="24"/>
          <w:szCs w:val="24"/>
        </w:rPr>
        <w:t>я</w:t>
      </w:r>
      <w:r w:rsidRPr="00A4424A">
        <w:rPr>
          <w:rFonts w:ascii="Times New Roman" w:hAnsi="Times New Roman"/>
          <w:sz w:val="24"/>
          <w:szCs w:val="24"/>
        </w:rPr>
        <w:t xml:space="preserve"> ставки взносов </w:t>
      </w:r>
      <w:r>
        <w:rPr>
          <w:rFonts w:ascii="Times New Roman" w:hAnsi="Times New Roman"/>
          <w:sz w:val="24"/>
          <w:szCs w:val="24"/>
        </w:rPr>
        <w:t xml:space="preserve">на социальное страхование </w:t>
      </w:r>
      <w:r w:rsidRPr="00A4424A">
        <w:rPr>
          <w:rFonts w:ascii="Times New Roman" w:hAnsi="Times New Roman"/>
          <w:sz w:val="24"/>
          <w:szCs w:val="24"/>
        </w:rPr>
        <w:t>на 3-5%</w:t>
      </w:r>
      <w:r>
        <w:rPr>
          <w:rFonts w:ascii="Times New Roman" w:hAnsi="Times New Roman"/>
          <w:sz w:val="24"/>
          <w:szCs w:val="24"/>
        </w:rPr>
        <w:t xml:space="preserve"> п</w:t>
      </w:r>
      <w:r w:rsidRPr="00A4424A">
        <w:rPr>
          <w:rFonts w:ascii="Times New Roman" w:hAnsi="Times New Roman"/>
          <w:sz w:val="24"/>
          <w:szCs w:val="24"/>
        </w:rPr>
        <w:t xml:space="preserve">озволит к 2020 году увеличить долю таких работодателей с 16% до 25-30% при затратах бюджета 0,05-0,08% ВВП в год. </w:t>
      </w:r>
    </w:p>
    <w:p w:rsidR="0013395F" w:rsidRPr="00A4424A" w:rsidRDefault="0013395F" w:rsidP="0013395F">
      <w:pPr>
        <w:spacing w:before="120" w:after="0" w:line="240" w:lineRule="auto"/>
        <w:ind w:firstLine="709"/>
        <w:jc w:val="both"/>
        <w:rPr>
          <w:rFonts w:ascii="Times New Roman" w:hAnsi="Times New Roman"/>
          <w:sz w:val="24"/>
          <w:szCs w:val="24"/>
        </w:rPr>
      </w:pPr>
      <w:r>
        <w:rPr>
          <w:rFonts w:ascii="Times New Roman" w:hAnsi="Times New Roman"/>
          <w:sz w:val="24"/>
          <w:szCs w:val="24"/>
        </w:rPr>
        <w:t xml:space="preserve">Предлагается в 2012 году </w:t>
      </w:r>
      <w:r w:rsidRPr="0013395F">
        <w:rPr>
          <w:rFonts w:ascii="Times New Roman" w:hAnsi="Times New Roman"/>
          <w:sz w:val="24"/>
          <w:szCs w:val="24"/>
        </w:rPr>
        <w:t>сни</w:t>
      </w:r>
      <w:r>
        <w:rPr>
          <w:rFonts w:ascii="Times New Roman" w:hAnsi="Times New Roman"/>
          <w:sz w:val="24"/>
          <w:szCs w:val="24"/>
        </w:rPr>
        <w:t xml:space="preserve">зить </w:t>
      </w:r>
      <w:r w:rsidRPr="0013395F">
        <w:rPr>
          <w:rFonts w:ascii="Times New Roman" w:hAnsi="Times New Roman"/>
          <w:sz w:val="24"/>
          <w:szCs w:val="24"/>
        </w:rPr>
        <w:t>ставк</w:t>
      </w:r>
      <w:r>
        <w:rPr>
          <w:rFonts w:ascii="Times New Roman" w:hAnsi="Times New Roman"/>
          <w:sz w:val="24"/>
          <w:szCs w:val="24"/>
        </w:rPr>
        <w:t>у</w:t>
      </w:r>
      <w:r w:rsidRPr="0013395F">
        <w:rPr>
          <w:rFonts w:ascii="Times New Roman" w:hAnsi="Times New Roman"/>
          <w:sz w:val="24"/>
          <w:szCs w:val="24"/>
        </w:rPr>
        <w:t xml:space="preserve"> взносов на социальное страхование </w:t>
      </w:r>
      <w:r>
        <w:rPr>
          <w:rFonts w:ascii="Times New Roman" w:hAnsi="Times New Roman"/>
          <w:sz w:val="24"/>
          <w:szCs w:val="24"/>
        </w:rPr>
        <w:t xml:space="preserve">для </w:t>
      </w:r>
      <w:r w:rsidRPr="0013395F">
        <w:rPr>
          <w:rFonts w:ascii="Times New Roman" w:hAnsi="Times New Roman"/>
          <w:sz w:val="24"/>
          <w:szCs w:val="24"/>
        </w:rPr>
        <w:t>работодателей, предоставляющих работникам возможность горячего питания по месту работы.</w:t>
      </w:r>
    </w:p>
    <w:p w:rsidR="00CA6D45" w:rsidRPr="00A4424A" w:rsidRDefault="00CA6D45" w:rsidP="00EE5C60">
      <w:pPr>
        <w:spacing w:before="120" w:after="0" w:line="240" w:lineRule="auto"/>
        <w:ind w:firstLine="708"/>
        <w:jc w:val="both"/>
        <w:rPr>
          <w:rFonts w:ascii="Times New Roman" w:hAnsi="Times New Roman"/>
          <w:sz w:val="24"/>
          <w:szCs w:val="24"/>
        </w:rPr>
      </w:pPr>
      <w:r>
        <w:rPr>
          <w:rFonts w:ascii="Times New Roman" w:hAnsi="Times New Roman"/>
          <w:i/>
          <w:sz w:val="24"/>
          <w:szCs w:val="24"/>
        </w:rPr>
        <w:t>2.2.6</w:t>
      </w:r>
      <w:r w:rsidRPr="00A4424A">
        <w:rPr>
          <w:rFonts w:ascii="Times New Roman" w:hAnsi="Times New Roman"/>
          <w:i/>
          <w:sz w:val="24"/>
          <w:szCs w:val="24"/>
        </w:rPr>
        <w:t>. Налоговое стимулирование населения</w:t>
      </w:r>
      <w:r w:rsidRPr="00A4424A">
        <w:rPr>
          <w:rFonts w:ascii="Times New Roman" w:hAnsi="Times New Roman"/>
          <w:sz w:val="24"/>
          <w:szCs w:val="24"/>
        </w:rPr>
        <w:t xml:space="preserve"> </w:t>
      </w:r>
      <w:r>
        <w:rPr>
          <w:rFonts w:ascii="Times New Roman" w:hAnsi="Times New Roman"/>
          <w:sz w:val="24"/>
          <w:szCs w:val="24"/>
        </w:rPr>
        <w:t xml:space="preserve">к ведению здорового образа жизни. Предлагается установить </w:t>
      </w:r>
      <w:r w:rsidRPr="00A4424A">
        <w:rPr>
          <w:rFonts w:ascii="Times New Roman" w:hAnsi="Times New Roman"/>
          <w:sz w:val="24"/>
          <w:szCs w:val="24"/>
        </w:rPr>
        <w:t>налоговые вычеты по НДФЛ при осуществлении расходов на занятия физкультурой и спортом. Вычеты могут устанавливаться по аналогии с расходами на образовательные и медицинские услуги, с ограничением максимальной суммы и документальным подтверждением расходов. Это позволит к 2020 году увеличить долю лиц трудоспособного возраста, регулярно занимающихся спортом, с 15% до 18-20% при затратах бюджета – 26-30 млрд. руб. в год.</w:t>
      </w:r>
    </w:p>
    <w:p w:rsidR="00CA6D45" w:rsidRPr="0013395F" w:rsidRDefault="0013395F" w:rsidP="0013395F">
      <w:pPr>
        <w:spacing w:before="120" w:after="0" w:line="240" w:lineRule="auto"/>
        <w:ind w:firstLine="709"/>
        <w:jc w:val="both"/>
        <w:rPr>
          <w:rFonts w:ascii="Times New Roman" w:hAnsi="Times New Roman"/>
          <w:sz w:val="24"/>
          <w:szCs w:val="24"/>
        </w:rPr>
      </w:pPr>
      <w:r>
        <w:rPr>
          <w:rFonts w:ascii="Times New Roman" w:hAnsi="Times New Roman"/>
          <w:sz w:val="24"/>
          <w:szCs w:val="24"/>
        </w:rPr>
        <w:t xml:space="preserve">Предлагается ввести </w:t>
      </w:r>
      <w:r w:rsidRPr="0013395F">
        <w:rPr>
          <w:rFonts w:ascii="Times New Roman" w:hAnsi="Times New Roman"/>
          <w:sz w:val="24"/>
          <w:szCs w:val="24"/>
        </w:rPr>
        <w:t>с 2012 г. налоговы</w:t>
      </w:r>
      <w:r>
        <w:rPr>
          <w:rFonts w:ascii="Times New Roman" w:hAnsi="Times New Roman"/>
          <w:sz w:val="24"/>
          <w:szCs w:val="24"/>
        </w:rPr>
        <w:t>й</w:t>
      </w:r>
      <w:r w:rsidRPr="0013395F">
        <w:rPr>
          <w:rFonts w:ascii="Times New Roman" w:hAnsi="Times New Roman"/>
          <w:sz w:val="24"/>
          <w:szCs w:val="24"/>
        </w:rPr>
        <w:t xml:space="preserve"> вычет по НДФЛ при осуществлении расходов на занятия физкультурой и спортом  до 30 тыс. рублей в год</w:t>
      </w:r>
      <w:r>
        <w:rPr>
          <w:rFonts w:ascii="Times New Roman" w:hAnsi="Times New Roman"/>
          <w:sz w:val="24"/>
          <w:szCs w:val="24"/>
        </w:rPr>
        <w:t>.</w:t>
      </w:r>
    </w:p>
    <w:p w:rsidR="007F168A" w:rsidRDefault="007F168A" w:rsidP="00EE5C60">
      <w:pPr>
        <w:spacing w:before="120" w:after="0" w:line="240" w:lineRule="auto"/>
        <w:ind w:firstLine="720"/>
        <w:rPr>
          <w:rFonts w:ascii="Times New Roman" w:hAnsi="Times New Roman"/>
          <w:b/>
          <w:i/>
          <w:sz w:val="24"/>
          <w:szCs w:val="24"/>
        </w:rPr>
      </w:pPr>
    </w:p>
    <w:p w:rsidR="00CA6D45" w:rsidRPr="00714F08" w:rsidRDefault="00CA6D45" w:rsidP="00EE5C60">
      <w:pPr>
        <w:spacing w:before="120" w:after="0" w:line="240" w:lineRule="auto"/>
        <w:ind w:firstLine="720"/>
        <w:rPr>
          <w:rFonts w:ascii="Times New Roman" w:hAnsi="Times New Roman"/>
          <w:b/>
          <w:i/>
          <w:sz w:val="24"/>
          <w:szCs w:val="24"/>
        </w:rPr>
      </w:pPr>
      <w:r w:rsidRPr="00714F08">
        <w:rPr>
          <w:rFonts w:ascii="Times New Roman" w:hAnsi="Times New Roman"/>
          <w:b/>
          <w:i/>
          <w:sz w:val="24"/>
          <w:szCs w:val="24"/>
        </w:rPr>
        <w:t>2.3. Информационно – консультационные меры</w:t>
      </w:r>
    </w:p>
    <w:p w:rsidR="00CA6D45" w:rsidRDefault="00CA6D45" w:rsidP="00EE5C60">
      <w:pPr>
        <w:spacing w:before="120" w:after="0" w:line="240" w:lineRule="auto"/>
        <w:ind w:firstLine="720"/>
        <w:jc w:val="both"/>
        <w:rPr>
          <w:rFonts w:ascii="Times New Roman" w:hAnsi="Times New Roman"/>
          <w:sz w:val="24"/>
          <w:szCs w:val="24"/>
        </w:rPr>
      </w:pPr>
      <w:r>
        <w:rPr>
          <w:rFonts w:ascii="Times New Roman" w:hAnsi="Times New Roman"/>
          <w:i/>
          <w:sz w:val="24"/>
          <w:szCs w:val="24"/>
        </w:rPr>
        <w:t>2.3.</w:t>
      </w:r>
      <w:r w:rsidRPr="00A4424A">
        <w:rPr>
          <w:rFonts w:ascii="Times New Roman" w:hAnsi="Times New Roman"/>
          <w:i/>
          <w:sz w:val="24"/>
          <w:szCs w:val="24"/>
        </w:rPr>
        <w:t>1. Включение уроков здорового образа жизни в стандарт обучения в младших</w:t>
      </w:r>
      <w:r>
        <w:rPr>
          <w:rFonts w:ascii="Times New Roman" w:hAnsi="Times New Roman"/>
          <w:i/>
          <w:sz w:val="24"/>
          <w:szCs w:val="24"/>
        </w:rPr>
        <w:t xml:space="preserve"> и </w:t>
      </w:r>
      <w:r w:rsidRPr="00A4424A">
        <w:rPr>
          <w:rFonts w:ascii="Times New Roman" w:hAnsi="Times New Roman"/>
          <w:i/>
          <w:sz w:val="24"/>
          <w:szCs w:val="24"/>
        </w:rPr>
        <w:t xml:space="preserve">средних классах. </w:t>
      </w:r>
      <w:r w:rsidRPr="00A4424A">
        <w:rPr>
          <w:rFonts w:ascii="Times New Roman" w:hAnsi="Times New Roman"/>
          <w:sz w:val="24"/>
          <w:szCs w:val="24"/>
        </w:rPr>
        <w:t xml:space="preserve">Подавляющее большинство взрослых людей, которые неправильно </w:t>
      </w:r>
      <w:r w:rsidRPr="00A4424A">
        <w:rPr>
          <w:rFonts w:ascii="Times New Roman" w:hAnsi="Times New Roman"/>
          <w:sz w:val="24"/>
          <w:szCs w:val="24"/>
        </w:rPr>
        <w:lastRenderedPageBreak/>
        <w:t xml:space="preserve">питаются, считают свой образ жизни здоровым – они просто не получили соответствующей информации. Наиболее результативными </w:t>
      </w:r>
      <w:r>
        <w:rPr>
          <w:rFonts w:ascii="Times New Roman" w:hAnsi="Times New Roman"/>
          <w:sz w:val="24"/>
          <w:szCs w:val="24"/>
        </w:rPr>
        <w:t xml:space="preserve">в таком информировании являются </w:t>
      </w:r>
      <w:r w:rsidRPr="00714F08">
        <w:rPr>
          <w:rFonts w:ascii="Times New Roman" w:hAnsi="Times New Roman"/>
          <w:sz w:val="24"/>
          <w:szCs w:val="24"/>
        </w:rPr>
        <w:t xml:space="preserve">школьные уроки </w:t>
      </w:r>
      <w:r w:rsidRPr="00A4424A">
        <w:rPr>
          <w:rFonts w:ascii="Times New Roman" w:hAnsi="Times New Roman"/>
          <w:sz w:val="24"/>
          <w:szCs w:val="24"/>
        </w:rPr>
        <w:t xml:space="preserve">для детей от 7 до 11 лет. </w:t>
      </w:r>
      <w:r w:rsidRPr="00A4424A">
        <w:rPr>
          <w:rFonts w:ascii="Times New Roman" w:hAnsi="Times New Roman"/>
          <w:i/>
          <w:sz w:val="24"/>
          <w:szCs w:val="24"/>
        </w:rPr>
        <w:t xml:space="preserve"> </w:t>
      </w:r>
      <w:r w:rsidRPr="00A4424A">
        <w:rPr>
          <w:rFonts w:ascii="Times New Roman" w:hAnsi="Times New Roman"/>
          <w:sz w:val="24"/>
          <w:szCs w:val="24"/>
        </w:rPr>
        <w:t>Разработка программ обучения, их апробация, обучение тренеров, переподготовка школьных учителей может обойтись в 1,5 млрд. руб. в первые годы реализации программы, с последующим существенным снижением расходов.</w:t>
      </w:r>
    </w:p>
    <w:p w:rsidR="00403EF8" w:rsidRPr="00A4424A" w:rsidRDefault="00403EF8" w:rsidP="00EE5C60">
      <w:pPr>
        <w:spacing w:before="120" w:after="0" w:line="240" w:lineRule="auto"/>
        <w:ind w:firstLine="720"/>
        <w:jc w:val="both"/>
        <w:rPr>
          <w:rFonts w:ascii="Times New Roman" w:hAnsi="Times New Roman"/>
          <w:sz w:val="24"/>
          <w:szCs w:val="24"/>
        </w:rPr>
      </w:pPr>
      <w:r>
        <w:rPr>
          <w:rFonts w:ascii="Times New Roman" w:hAnsi="Times New Roman"/>
          <w:sz w:val="24"/>
          <w:szCs w:val="24"/>
        </w:rPr>
        <w:t xml:space="preserve">Предлагается в 2012-2013 гг. </w:t>
      </w:r>
      <w:r w:rsidRPr="00403EF8">
        <w:rPr>
          <w:rFonts w:ascii="Times New Roman" w:hAnsi="Times New Roman"/>
          <w:sz w:val="24"/>
          <w:szCs w:val="24"/>
        </w:rPr>
        <w:t>разработ</w:t>
      </w:r>
      <w:r>
        <w:rPr>
          <w:rFonts w:ascii="Times New Roman" w:hAnsi="Times New Roman"/>
          <w:sz w:val="24"/>
          <w:szCs w:val="24"/>
        </w:rPr>
        <w:t>ать</w:t>
      </w:r>
      <w:r w:rsidRPr="00403EF8">
        <w:rPr>
          <w:rFonts w:ascii="Times New Roman" w:hAnsi="Times New Roman"/>
          <w:sz w:val="24"/>
          <w:szCs w:val="24"/>
        </w:rPr>
        <w:t xml:space="preserve"> программ</w:t>
      </w:r>
      <w:r>
        <w:rPr>
          <w:rFonts w:ascii="Times New Roman" w:hAnsi="Times New Roman"/>
          <w:sz w:val="24"/>
          <w:szCs w:val="24"/>
        </w:rPr>
        <w:t>ы</w:t>
      </w:r>
      <w:r w:rsidRPr="00403EF8">
        <w:rPr>
          <w:rFonts w:ascii="Times New Roman" w:hAnsi="Times New Roman"/>
          <w:sz w:val="24"/>
          <w:szCs w:val="24"/>
        </w:rPr>
        <w:t xml:space="preserve"> обучения, </w:t>
      </w:r>
      <w:r>
        <w:rPr>
          <w:rFonts w:ascii="Times New Roman" w:hAnsi="Times New Roman"/>
          <w:sz w:val="24"/>
          <w:szCs w:val="24"/>
        </w:rPr>
        <w:t xml:space="preserve">провести </w:t>
      </w:r>
      <w:r w:rsidRPr="00403EF8">
        <w:rPr>
          <w:rFonts w:ascii="Times New Roman" w:hAnsi="Times New Roman"/>
          <w:sz w:val="24"/>
          <w:szCs w:val="24"/>
        </w:rPr>
        <w:t>их апробаци</w:t>
      </w:r>
      <w:r>
        <w:rPr>
          <w:rFonts w:ascii="Times New Roman" w:hAnsi="Times New Roman"/>
          <w:sz w:val="24"/>
          <w:szCs w:val="24"/>
        </w:rPr>
        <w:t>ю</w:t>
      </w:r>
      <w:r w:rsidRPr="00403EF8">
        <w:rPr>
          <w:rFonts w:ascii="Times New Roman" w:hAnsi="Times New Roman"/>
          <w:sz w:val="24"/>
          <w:szCs w:val="24"/>
        </w:rPr>
        <w:t>, обучение тренеров, переподготовк</w:t>
      </w:r>
      <w:r>
        <w:rPr>
          <w:rFonts w:ascii="Times New Roman" w:hAnsi="Times New Roman"/>
          <w:sz w:val="24"/>
          <w:szCs w:val="24"/>
        </w:rPr>
        <w:t>у</w:t>
      </w:r>
      <w:r w:rsidRPr="00403EF8">
        <w:rPr>
          <w:rFonts w:ascii="Times New Roman" w:hAnsi="Times New Roman"/>
          <w:sz w:val="24"/>
          <w:szCs w:val="24"/>
        </w:rPr>
        <w:t xml:space="preserve"> школьных учителей.</w:t>
      </w:r>
      <w:r>
        <w:rPr>
          <w:rFonts w:ascii="Times New Roman" w:hAnsi="Times New Roman"/>
          <w:sz w:val="24"/>
          <w:szCs w:val="24"/>
        </w:rPr>
        <w:t xml:space="preserve"> </w:t>
      </w:r>
      <w:r w:rsidRPr="00403EF8">
        <w:rPr>
          <w:rFonts w:ascii="Times New Roman" w:hAnsi="Times New Roman"/>
          <w:sz w:val="24"/>
          <w:szCs w:val="24"/>
        </w:rPr>
        <w:t>В</w:t>
      </w:r>
      <w:r>
        <w:rPr>
          <w:rFonts w:ascii="Times New Roman" w:hAnsi="Times New Roman"/>
          <w:sz w:val="24"/>
          <w:szCs w:val="24"/>
        </w:rPr>
        <w:t xml:space="preserve"> 2013/2014 учебном году в</w:t>
      </w:r>
      <w:r w:rsidRPr="00403EF8">
        <w:rPr>
          <w:rFonts w:ascii="Times New Roman" w:hAnsi="Times New Roman"/>
          <w:sz w:val="24"/>
          <w:szCs w:val="24"/>
        </w:rPr>
        <w:t>ключ</w:t>
      </w:r>
      <w:r>
        <w:rPr>
          <w:rFonts w:ascii="Times New Roman" w:hAnsi="Times New Roman"/>
          <w:sz w:val="24"/>
          <w:szCs w:val="24"/>
        </w:rPr>
        <w:t>ить</w:t>
      </w:r>
      <w:r w:rsidRPr="00403EF8">
        <w:rPr>
          <w:rFonts w:ascii="Times New Roman" w:hAnsi="Times New Roman"/>
          <w:sz w:val="24"/>
          <w:szCs w:val="24"/>
        </w:rPr>
        <w:t xml:space="preserve"> урок</w:t>
      </w:r>
      <w:r>
        <w:rPr>
          <w:rFonts w:ascii="Times New Roman" w:hAnsi="Times New Roman"/>
          <w:sz w:val="24"/>
          <w:szCs w:val="24"/>
        </w:rPr>
        <w:t>и</w:t>
      </w:r>
      <w:r w:rsidRPr="00403EF8">
        <w:rPr>
          <w:rFonts w:ascii="Times New Roman" w:hAnsi="Times New Roman"/>
          <w:sz w:val="24"/>
          <w:szCs w:val="24"/>
        </w:rPr>
        <w:t xml:space="preserve"> здорового образа жизни в стандарт обучения в младших и средних классах</w:t>
      </w:r>
    </w:p>
    <w:p w:rsidR="00CA6D45" w:rsidRDefault="00CA6D45" w:rsidP="00EE5C60">
      <w:pPr>
        <w:spacing w:before="120" w:after="0" w:line="240" w:lineRule="auto"/>
        <w:ind w:firstLine="540"/>
        <w:jc w:val="both"/>
        <w:rPr>
          <w:rFonts w:ascii="Times New Roman" w:hAnsi="Times New Roman"/>
          <w:sz w:val="24"/>
          <w:szCs w:val="24"/>
        </w:rPr>
      </w:pPr>
      <w:r>
        <w:rPr>
          <w:rFonts w:ascii="Times New Roman" w:hAnsi="Times New Roman"/>
          <w:i/>
          <w:sz w:val="24"/>
          <w:szCs w:val="24"/>
        </w:rPr>
        <w:t>2.3.</w:t>
      </w:r>
      <w:r w:rsidR="008D7F59">
        <w:rPr>
          <w:rFonts w:ascii="Times New Roman" w:hAnsi="Times New Roman"/>
          <w:i/>
          <w:sz w:val="24"/>
          <w:szCs w:val="24"/>
        </w:rPr>
        <w:t>2</w:t>
      </w:r>
      <w:r w:rsidRPr="00A4424A">
        <w:rPr>
          <w:rFonts w:ascii="Times New Roman" w:hAnsi="Times New Roman"/>
          <w:i/>
          <w:sz w:val="24"/>
          <w:szCs w:val="24"/>
        </w:rPr>
        <w:t xml:space="preserve">. </w:t>
      </w:r>
      <w:r>
        <w:rPr>
          <w:rFonts w:ascii="Times New Roman" w:hAnsi="Times New Roman"/>
          <w:i/>
          <w:sz w:val="24"/>
          <w:szCs w:val="24"/>
        </w:rPr>
        <w:t>Расширение с</w:t>
      </w:r>
      <w:r w:rsidRPr="00A4424A">
        <w:rPr>
          <w:rFonts w:ascii="Times New Roman" w:hAnsi="Times New Roman"/>
          <w:i/>
          <w:sz w:val="24"/>
          <w:szCs w:val="24"/>
        </w:rPr>
        <w:t>оциальн</w:t>
      </w:r>
      <w:r>
        <w:rPr>
          <w:rFonts w:ascii="Times New Roman" w:hAnsi="Times New Roman"/>
          <w:i/>
          <w:sz w:val="24"/>
          <w:szCs w:val="24"/>
        </w:rPr>
        <w:t>ой</w:t>
      </w:r>
      <w:r w:rsidRPr="00A4424A">
        <w:rPr>
          <w:rFonts w:ascii="Times New Roman" w:hAnsi="Times New Roman"/>
          <w:i/>
          <w:sz w:val="24"/>
          <w:szCs w:val="24"/>
        </w:rPr>
        <w:t xml:space="preserve"> реклам</w:t>
      </w:r>
      <w:r>
        <w:rPr>
          <w:rFonts w:ascii="Times New Roman" w:hAnsi="Times New Roman"/>
          <w:i/>
          <w:sz w:val="24"/>
          <w:szCs w:val="24"/>
        </w:rPr>
        <w:t>ы</w:t>
      </w:r>
      <w:r w:rsidRPr="00A4424A">
        <w:rPr>
          <w:rFonts w:ascii="Times New Roman" w:hAnsi="Times New Roman"/>
          <w:i/>
          <w:sz w:val="24"/>
          <w:szCs w:val="24"/>
        </w:rPr>
        <w:t xml:space="preserve"> </w:t>
      </w:r>
      <w:r>
        <w:rPr>
          <w:rFonts w:ascii="Times New Roman" w:hAnsi="Times New Roman"/>
          <w:i/>
          <w:sz w:val="24"/>
          <w:szCs w:val="24"/>
        </w:rPr>
        <w:t>здорового образа жизни</w:t>
      </w:r>
      <w:r w:rsidRPr="00A4424A">
        <w:rPr>
          <w:rFonts w:ascii="Times New Roman" w:hAnsi="Times New Roman"/>
          <w:i/>
          <w:sz w:val="24"/>
          <w:szCs w:val="24"/>
        </w:rPr>
        <w:t xml:space="preserve"> в прессе, на телевидении, в </w:t>
      </w:r>
      <w:r>
        <w:rPr>
          <w:rFonts w:ascii="Times New Roman" w:hAnsi="Times New Roman"/>
          <w:i/>
          <w:sz w:val="24"/>
          <w:szCs w:val="24"/>
        </w:rPr>
        <w:t>сети и</w:t>
      </w:r>
      <w:r w:rsidRPr="00A4424A">
        <w:rPr>
          <w:rFonts w:ascii="Times New Roman" w:hAnsi="Times New Roman"/>
          <w:i/>
          <w:sz w:val="24"/>
          <w:szCs w:val="24"/>
        </w:rPr>
        <w:t xml:space="preserve">нтернет. </w:t>
      </w:r>
      <w:r w:rsidR="004947AE" w:rsidRPr="004947AE">
        <w:rPr>
          <w:rFonts w:ascii="Times New Roman" w:hAnsi="Times New Roman"/>
          <w:sz w:val="24"/>
          <w:szCs w:val="24"/>
        </w:rPr>
        <w:t>Развитие федеральной кампании социальной рекламы, в том числе на нетрадиционных массовых носителях (например, на оборотной стороне счетов за коммунальные платежи), включая предоставление материалов о методах отказа от курения (в том числе о психологических подходах, лекарственной никотинзамещающей терапии и лечении никотиновой зависимости).</w:t>
      </w:r>
      <w:r w:rsidR="004947AE" w:rsidRPr="004947AE">
        <w:rPr>
          <w:rFonts w:ascii="Times New Roman" w:hAnsi="Times New Roman"/>
          <w:i/>
          <w:sz w:val="24"/>
          <w:szCs w:val="24"/>
        </w:rPr>
        <w:t xml:space="preserve"> </w:t>
      </w:r>
      <w:r w:rsidRPr="00162388">
        <w:rPr>
          <w:rFonts w:ascii="Times New Roman" w:hAnsi="Times New Roman"/>
          <w:sz w:val="24"/>
          <w:szCs w:val="24"/>
        </w:rPr>
        <w:t>Необходимые р</w:t>
      </w:r>
      <w:r w:rsidRPr="00A4424A">
        <w:rPr>
          <w:rFonts w:ascii="Times New Roman" w:hAnsi="Times New Roman"/>
          <w:sz w:val="24"/>
          <w:szCs w:val="24"/>
        </w:rPr>
        <w:t xml:space="preserve">асходы на телевизионную рекламу, как наиболее эффективную (включая производство ТВ-роликов, их тестирование и ежедневный прокат), </w:t>
      </w:r>
      <w:r>
        <w:rPr>
          <w:rFonts w:ascii="Times New Roman" w:hAnsi="Times New Roman"/>
          <w:sz w:val="24"/>
          <w:szCs w:val="24"/>
        </w:rPr>
        <w:t>составят</w:t>
      </w:r>
      <w:r w:rsidRPr="00A4424A">
        <w:rPr>
          <w:rFonts w:ascii="Times New Roman" w:hAnsi="Times New Roman"/>
          <w:sz w:val="24"/>
          <w:szCs w:val="24"/>
        </w:rPr>
        <w:t xml:space="preserve"> от 1 до 5 млрд. рублей </w:t>
      </w:r>
      <w:r>
        <w:rPr>
          <w:rFonts w:ascii="Times New Roman" w:hAnsi="Times New Roman"/>
          <w:sz w:val="24"/>
          <w:szCs w:val="24"/>
        </w:rPr>
        <w:t>в год.</w:t>
      </w:r>
      <w:r w:rsidRPr="00A4424A">
        <w:rPr>
          <w:rFonts w:ascii="Times New Roman" w:hAnsi="Times New Roman"/>
          <w:sz w:val="24"/>
          <w:szCs w:val="24"/>
        </w:rPr>
        <w:t xml:space="preserve"> </w:t>
      </w:r>
    </w:p>
    <w:p w:rsidR="0087291B" w:rsidRDefault="0087291B" w:rsidP="00EE5C60">
      <w:pPr>
        <w:spacing w:before="120" w:after="0" w:line="240" w:lineRule="auto"/>
        <w:ind w:firstLine="540"/>
        <w:jc w:val="both"/>
        <w:rPr>
          <w:rFonts w:ascii="Times New Roman" w:hAnsi="Times New Roman"/>
          <w:sz w:val="24"/>
          <w:szCs w:val="24"/>
        </w:rPr>
      </w:pPr>
      <w:r w:rsidRPr="0087291B">
        <w:rPr>
          <w:rFonts w:ascii="Times New Roman" w:hAnsi="Times New Roman"/>
          <w:sz w:val="24"/>
          <w:szCs w:val="24"/>
        </w:rPr>
        <w:t xml:space="preserve">Для вовлечения населения, и в первую очередь молодежи,  в процесс борьбы с вредными привычками эффективной мерой будет организация и проведение ежегодного всероссийского конкурса на лучшую социальную рекламу по профилактике и лечению зависимости от табакокурения, алкогольной и наркотической  зависимости, для разных возрастных групп населения, с широким освещением хода конкурса в СМИ и дальнейшей массовой реализацией этой социальной рекламы (плакаты на улицах городов и в </w:t>
      </w:r>
      <w:r>
        <w:rPr>
          <w:rFonts w:ascii="Times New Roman" w:hAnsi="Times New Roman"/>
          <w:sz w:val="24"/>
          <w:szCs w:val="24"/>
        </w:rPr>
        <w:t>медицинских учреждениях</w:t>
      </w:r>
      <w:r w:rsidRPr="0087291B">
        <w:rPr>
          <w:rFonts w:ascii="Times New Roman" w:hAnsi="Times New Roman"/>
          <w:sz w:val="24"/>
          <w:szCs w:val="24"/>
        </w:rPr>
        <w:t>, листовки для жителей и т.д.).</w:t>
      </w:r>
    </w:p>
    <w:p w:rsidR="001840BE" w:rsidRDefault="001840BE" w:rsidP="00EE5C60">
      <w:pPr>
        <w:spacing w:before="120" w:after="0" w:line="240" w:lineRule="auto"/>
        <w:ind w:firstLine="540"/>
        <w:jc w:val="both"/>
        <w:rPr>
          <w:rFonts w:ascii="Times New Roman" w:hAnsi="Times New Roman"/>
          <w:sz w:val="24"/>
          <w:szCs w:val="24"/>
        </w:rPr>
      </w:pPr>
      <w:r>
        <w:rPr>
          <w:rFonts w:ascii="Times New Roman" w:hAnsi="Times New Roman"/>
          <w:sz w:val="24"/>
          <w:szCs w:val="24"/>
        </w:rPr>
        <w:t xml:space="preserve">Предлагается начиная с 2012 увеличить размеры государственного финансирования </w:t>
      </w:r>
      <w:r w:rsidRPr="001840BE">
        <w:rPr>
          <w:rFonts w:ascii="Times New Roman" w:hAnsi="Times New Roman"/>
          <w:sz w:val="24"/>
          <w:szCs w:val="24"/>
        </w:rPr>
        <w:t>социальной рекламы здорового образа жизни в прессе, на телевидении, в сети интернет.</w:t>
      </w:r>
      <w:r>
        <w:rPr>
          <w:rFonts w:ascii="Times New Roman" w:hAnsi="Times New Roman"/>
          <w:sz w:val="24"/>
          <w:szCs w:val="24"/>
        </w:rPr>
        <w:t xml:space="preserve"> </w:t>
      </w:r>
    </w:p>
    <w:p w:rsidR="00CA6D45" w:rsidRDefault="00CA6D45" w:rsidP="00EE5C60">
      <w:pPr>
        <w:spacing w:before="120" w:after="0" w:line="240" w:lineRule="auto"/>
        <w:ind w:firstLine="540"/>
        <w:jc w:val="both"/>
        <w:rPr>
          <w:rFonts w:ascii="Times New Roman" w:hAnsi="Times New Roman"/>
          <w:sz w:val="24"/>
          <w:szCs w:val="24"/>
        </w:rPr>
      </w:pPr>
      <w:r>
        <w:rPr>
          <w:rFonts w:ascii="Times New Roman" w:hAnsi="Times New Roman"/>
          <w:i/>
          <w:sz w:val="24"/>
          <w:szCs w:val="24"/>
        </w:rPr>
        <w:t>2.3.</w:t>
      </w:r>
      <w:r w:rsidR="008D7F59">
        <w:rPr>
          <w:rFonts w:ascii="Times New Roman" w:hAnsi="Times New Roman"/>
          <w:i/>
          <w:sz w:val="24"/>
          <w:szCs w:val="24"/>
        </w:rPr>
        <w:t>3</w:t>
      </w:r>
      <w:r w:rsidRPr="00A4424A">
        <w:rPr>
          <w:rFonts w:ascii="Times New Roman" w:hAnsi="Times New Roman"/>
          <w:i/>
          <w:sz w:val="24"/>
          <w:szCs w:val="24"/>
        </w:rPr>
        <w:t xml:space="preserve">. Регулярное проведение общественных акций по пропаганде здорового образа жизни </w:t>
      </w:r>
      <w:r w:rsidRPr="00A4424A">
        <w:rPr>
          <w:rFonts w:ascii="Times New Roman" w:hAnsi="Times New Roman"/>
          <w:sz w:val="24"/>
          <w:szCs w:val="24"/>
        </w:rPr>
        <w:t>(дни здорового сердца, массовые профилактические мероприятия, например, «Скажи нет курению и наркотикам», «Измерь свой холестерин» и др.) Стоимость акций может существенно варьироваться, для экономии бюджетных средств целесообразно использовать ресурсы некоммерческих организаций и волонтеров. Наиболее эффективны подобные инициативы на местном уровне, когда их проводят и/или поддерживают городские власти, как происходит, например, в городах, включенных в европейскую региональную сеть ВОЗ «Здоровые города». Сегодня таких городов в России всего 7, и стоит распространять и тиражировать их опыт по стране.</w:t>
      </w:r>
    </w:p>
    <w:p w:rsidR="001840BE" w:rsidRDefault="001840BE" w:rsidP="00EE5C60">
      <w:pPr>
        <w:spacing w:before="120" w:after="0" w:line="240" w:lineRule="auto"/>
        <w:ind w:firstLine="540"/>
        <w:jc w:val="both"/>
        <w:rPr>
          <w:rFonts w:ascii="Times New Roman" w:hAnsi="Times New Roman"/>
          <w:sz w:val="24"/>
          <w:szCs w:val="24"/>
        </w:rPr>
      </w:pPr>
      <w:r>
        <w:rPr>
          <w:rFonts w:ascii="Times New Roman" w:hAnsi="Times New Roman"/>
          <w:sz w:val="24"/>
          <w:szCs w:val="24"/>
        </w:rPr>
        <w:t xml:space="preserve">Предлагается с </w:t>
      </w:r>
      <w:r w:rsidRPr="001840BE">
        <w:rPr>
          <w:rFonts w:ascii="Times New Roman" w:hAnsi="Times New Roman"/>
          <w:sz w:val="24"/>
          <w:szCs w:val="24"/>
        </w:rPr>
        <w:t>2013 г. обеспечить регулярное проведение общественных акций по пропаганде здорового образа жизни, а также изучение, поддержку и распространение инициатив, возникающих на местном уровне.</w:t>
      </w:r>
    </w:p>
    <w:p w:rsidR="007F168A" w:rsidRDefault="007F168A" w:rsidP="007F168A">
      <w:pPr>
        <w:pStyle w:val="a4"/>
        <w:spacing w:before="120" w:after="0" w:line="240" w:lineRule="auto"/>
        <w:ind w:left="1129"/>
        <w:jc w:val="both"/>
        <w:rPr>
          <w:rFonts w:ascii="Times New Roman" w:hAnsi="Times New Roman"/>
          <w:b/>
          <w:i/>
          <w:sz w:val="24"/>
          <w:szCs w:val="24"/>
        </w:rPr>
      </w:pPr>
    </w:p>
    <w:p w:rsidR="008D7F59" w:rsidRPr="008D7F59" w:rsidRDefault="008D7F59" w:rsidP="008D7F59">
      <w:pPr>
        <w:pStyle w:val="a4"/>
        <w:numPr>
          <w:ilvl w:val="1"/>
          <w:numId w:val="28"/>
        </w:numPr>
        <w:spacing w:before="120" w:after="0" w:line="240" w:lineRule="auto"/>
        <w:jc w:val="both"/>
        <w:rPr>
          <w:rFonts w:ascii="Times New Roman" w:hAnsi="Times New Roman"/>
          <w:b/>
          <w:i/>
          <w:sz w:val="24"/>
          <w:szCs w:val="24"/>
        </w:rPr>
      </w:pPr>
      <w:r w:rsidRPr="008D7F59">
        <w:rPr>
          <w:rFonts w:ascii="Times New Roman" w:hAnsi="Times New Roman"/>
          <w:b/>
          <w:i/>
          <w:sz w:val="24"/>
          <w:szCs w:val="24"/>
        </w:rPr>
        <w:t>Мероприятия по совершенствованию медицинской помощи</w:t>
      </w:r>
    </w:p>
    <w:p w:rsidR="008D7F59" w:rsidRPr="008D7F59" w:rsidRDefault="008D7F59" w:rsidP="008D7F59">
      <w:pPr>
        <w:pStyle w:val="a4"/>
        <w:spacing w:before="120" w:after="0" w:line="240" w:lineRule="auto"/>
        <w:ind w:left="0" w:firstLine="709"/>
        <w:jc w:val="both"/>
        <w:rPr>
          <w:rFonts w:ascii="Times New Roman" w:hAnsi="Times New Roman"/>
          <w:sz w:val="24"/>
          <w:szCs w:val="24"/>
        </w:rPr>
      </w:pPr>
      <w:r w:rsidRPr="008D7F59">
        <w:rPr>
          <w:rFonts w:ascii="Times New Roman" w:hAnsi="Times New Roman"/>
          <w:i/>
          <w:sz w:val="24"/>
          <w:szCs w:val="24"/>
        </w:rPr>
        <w:t>2.</w:t>
      </w:r>
      <w:r>
        <w:rPr>
          <w:rFonts w:ascii="Times New Roman" w:hAnsi="Times New Roman"/>
          <w:i/>
          <w:sz w:val="24"/>
          <w:szCs w:val="24"/>
        </w:rPr>
        <w:t>4</w:t>
      </w:r>
      <w:r w:rsidRPr="008D7F59">
        <w:rPr>
          <w:rFonts w:ascii="Times New Roman" w:hAnsi="Times New Roman"/>
          <w:i/>
          <w:sz w:val="24"/>
          <w:szCs w:val="24"/>
        </w:rPr>
        <w:t>.</w:t>
      </w:r>
      <w:r>
        <w:rPr>
          <w:rFonts w:ascii="Times New Roman" w:hAnsi="Times New Roman"/>
          <w:i/>
          <w:sz w:val="24"/>
          <w:szCs w:val="24"/>
        </w:rPr>
        <w:t>1</w:t>
      </w:r>
      <w:r w:rsidRPr="008D7F59">
        <w:rPr>
          <w:rFonts w:ascii="Times New Roman" w:hAnsi="Times New Roman"/>
          <w:i/>
          <w:sz w:val="24"/>
          <w:szCs w:val="24"/>
        </w:rPr>
        <w:t xml:space="preserve">. Консультации врачей по ведению здорового образа жизни. </w:t>
      </w:r>
      <w:r w:rsidRPr="008D7F59">
        <w:rPr>
          <w:rFonts w:ascii="Times New Roman" w:hAnsi="Times New Roman"/>
          <w:sz w:val="24"/>
          <w:szCs w:val="24"/>
        </w:rPr>
        <w:t xml:space="preserve">Как показывают исследования, российские врачи редко консультируют население по данным вопросам, а иногда считают неэтичным обращать внимание пациентов на избыточный вес, неправильное питание и прочие факторы риска. Соответствующее развитие деятельности созданных центров здоровья является одним из способов решения данной проблемы. Однако намного чаще пациенты обращаются к таким врачам, как педиатры, терапевты, гинекологи, педиатры и пр. Целесообразно разработать специальные программы </w:t>
      </w:r>
      <w:r w:rsidRPr="008D7F59">
        <w:rPr>
          <w:rFonts w:ascii="Times New Roman" w:hAnsi="Times New Roman"/>
          <w:sz w:val="24"/>
          <w:szCs w:val="24"/>
        </w:rPr>
        <w:lastRenderedPageBreak/>
        <w:t>повышения квалификации для участковых врачей и врачей-специалистов поликлиник по обучению их навыкам общения с пациентами по разным вопросам, затрагивающим проблемы здорового образа жизни. Внедрение таких программ может обойтись бюджету примерно в 1,7 млрд. руб. в первые годы реализации программы, с последующим существенным снижением расходов.</w:t>
      </w:r>
    </w:p>
    <w:p w:rsidR="008D7F59" w:rsidRPr="008D7F59" w:rsidRDefault="008D7F59" w:rsidP="008D7F59">
      <w:pPr>
        <w:pStyle w:val="a4"/>
        <w:spacing w:before="120" w:after="0" w:line="240" w:lineRule="auto"/>
        <w:ind w:left="0" w:firstLine="709"/>
        <w:jc w:val="both"/>
        <w:rPr>
          <w:rFonts w:ascii="Times New Roman" w:hAnsi="Times New Roman"/>
          <w:sz w:val="24"/>
          <w:szCs w:val="24"/>
        </w:rPr>
      </w:pPr>
      <w:r w:rsidRPr="008D7F59">
        <w:rPr>
          <w:rFonts w:ascii="Times New Roman" w:hAnsi="Times New Roman"/>
          <w:sz w:val="24"/>
          <w:szCs w:val="24"/>
        </w:rPr>
        <w:t>Необходимо широкое информирование населения о возможности проверить базовые характеристики здоровья в медицинских учреждениях и в Центрах здоровья для взрослых и детей. Предлагается также ввести процедуру консультации по отказу от курения и алкоголя в перечень осуществляемых во время дополнительной диспансеризации населения, в первую очередь, работающего.</w:t>
      </w:r>
    </w:p>
    <w:p w:rsidR="008D7F59" w:rsidRPr="008D7F59" w:rsidRDefault="008D7F59" w:rsidP="008D7F59">
      <w:pPr>
        <w:pStyle w:val="a4"/>
        <w:spacing w:before="120" w:after="0" w:line="240" w:lineRule="auto"/>
        <w:ind w:left="0" w:firstLine="709"/>
        <w:jc w:val="both"/>
        <w:rPr>
          <w:rFonts w:ascii="Times New Roman" w:hAnsi="Times New Roman"/>
          <w:sz w:val="24"/>
          <w:szCs w:val="24"/>
        </w:rPr>
      </w:pPr>
      <w:r w:rsidRPr="008D7F59">
        <w:rPr>
          <w:rFonts w:ascii="Times New Roman" w:hAnsi="Times New Roman"/>
          <w:sz w:val="24"/>
          <w:szCs w:val="24"/>
        </w:rPr>
        <w:t xml:space="preserve">Предлагается в 2012-2013 гг. провести разработку программ повышения квалификации, их апробацию, обучение тренеров, переподготовку врачей – педиатров, терапевтов, гинекологов. В 2013-2014 гг. ввести обязательные консультации врачей по ведению здорового образа жизни при первичном и повторном обращении лиц, подверженных рискам (курящих, употребляющих алкоголь или наркотики, имеющих избыточный вес, повышенный уровень холестерина).  </w:t>
      </w:r>
    </w:p>
    <w:p w:rsidR="008D7F59" w:rsidRPr="008D7F59" w:rsidRDefault="008D7F59" w:rsidP="008D7F59">
      <w:pPr>
        <w:pStyle w:val="a4"/>
        <w:spacing w:before="120" w:after="0" w:line="240" w:lineRule="auto"/>
        <w:ind w:left="0" w:firstLine="709"/>
        <w:jc w:val="both"/>
        <w:rPr>
          <w:rFonts w:ascii="Times New Roman" w:hAnsi="Times New Roman"/>
          <w:i/>
          <w:sz w:val="24"/>
          <w:szCs w:val="24"/>
        </w:rPr>
      </w:pPr>
      <w:r w:rsidRPr="008D7F59">
        <w:rPr>
          <w:rFonts w:ascii="Times New Roman" w:hAnsi="Times New Roman"/>
          <w:i/>
          <w:sz w:val="24"/>
          <w:szCs w:val="24"/>
        </w:rPr>
        <w:t>2.4.2.Содействие расширению охвата лечением лиц с алкогольной и никотиновой зависимостью</w:t>
      </w:r>
      <w:r>
        <w:rPr>
          <w:rFonts w:ascii="Times New Roman" w:hAnsi="Times New Roman"/>
          <w:i/>
          <w:sz w:val="24"/>
          <w:szCs w:val="24"/>
        </w:rPr>
        <w:t>.</w:t>
      </w:r>
      <w:r w:rsidRPr="008D7F59">
        <w:rPr>
          <w:rFonts w:ascii="Times New Roman" w:hAnsi="Times New Roman"/>
          <w:i/>
          <w:sz w:val="24"/>
          <w:szCs w:val="24"/>
        </w:rPr>
        <w:t xml:space="preserve">  </w:t>
      </w:r>
    </w:p>
    <w:p w:rsidR="008D7F59" w:rsidRDefault="008D7F59" w:rsidP="008D7F59">
      <w:pPr>
        <w:pStyle w:val="a4"/>
        <w:spacing w:before="120" w:after="0" w:line="240" w:lineRule="auto"/>
        <w:ind w:left="0" w:firstLine="709"/>
        <w:jc w:val="both"/>
        <w:rPr>
          <w:rFonts w:ascii="Times New Roman" w:hAnsi="Times New Roman"/>
          <w:sz w:val="24"/>
          <w:szCs w:val="24"/>
        </w:rPr>
      </w:pPr>
      <w:r w:rsidRPr="008D7F59">
        <w:rPr>
          <w:rFonts w:ascii="Times New Roman" w:hAnsi="Times New Roman"/>
          <w:sz w:val="24"/>
          <w:szCs w:val="24"/>
        </w:rPr>
        <w:t>Следует предоставить возможность врачам Центров здоровья назначать и выписывать лекарственные средства для борьбы с табакокурением, алкогольной  и никотиновой зависимостью.</w:t>
      </w:r>
    </w:p>
    <w:p w:rsidR="008D7F59" w:rsidRPr="008D7F59" w:rsidRDefault="008D7F59" w:rsidP="008D7F59">
      <w:pPr>
        <w:pStyle w:val="a4"/>
        <w:spacing w:before="120" w:after="0" w:line="240" w:lineRule="auto"/>
        <w:ind w:left="0" w:firstLine="709"/>
        <w:jc w:val="both"/>
        <w:rPr>
          <w:rFonts w:ascii="Times New Roman" w:hAnsi="Times New Roman"/>
          <w:sz w:val="24"/>
          <w:szCs w:val="24"/>
        </w:rPr>
      </w:pPr>
      <w:r w:rsidRPr="008D7F59">
        <w:rPr>
          <w:rFonts w:ascii="Times New Roman" w:hAnsi="Times New Roman"/>
          <w:sz w:val="24"/>
          <w:szCs w:val="24"/>
        </w:rPr>
        <w:t>Обязать назначать лечение алкогольной и никотиновой зависимости (в том числе методами лекарственной терапии) больным категориям риска, для которых курение табака и употребление алкоголя является одним из факторов, повышающих вероятность развития заболевания и неэффективности его дорогостоящего лечения, в частности:</w:t>
      </w:r>
    </w:p>
    <w:p w:rsidR="008D7F59" w:rsidRPr="008D7F59" w:rsidRDefault="008D7F59" w:rsidP="008D7F59">
      <w:pPr>
        <w:pStyle w:val="a4"/>
        <w:numPr>
          <w:ilvl w:val="0"/>
          <w:numId w:val="40"/>
        </w:numPr>
        <w:spacing w:before="120" w:after="0" w:line="240" w:lineRule="auto"/>
        <w:jc w:val="both"/>
        <w:rPr>
          <w:rFonts w:ascii="Times New Roman" w:hAnsi="Times New Roman"/>
          <w:sz w:val="24"/>
          <w:szCs w:val="24"/>
        </w:rPr>
      </w:pPr>
      <w:r w:rsidRPr="008D7F59">
        <w:rPr>
          <w:rFonts w:ascii="Times New Roman" w:hAnsi="Times New Roman"/>
          <w:sz w:val="24"/>
          <w:szCs w:val="24"/>
        </w:rPr>
        <w:t>больным, перенесшим инфаркт;</w:t>
      </w:r>
    </w:p>
    <w:p w:rsidR="008D7F59" w:rsidRPr="008D7F59" w:rsidRDefault="008D7F59" w:rsidP="008D7F59">
      <w:pPr>
        <w:pStyle w:val="a4"/>
        <w:numPr>
          <w:ilvl w:val="0"/>
          <w:numId w:val="40"/>
        </w:numPr>
        <w:spacing w:before="120" w:after="0" w:line="240" w:lineRule="auto"/>
        <w:jc w:val="both"/>
        <w:rPr>
          <w:rFonts w:ascii="Times New Roman" w:hAnsi="Times New Roman"/>
          <w:sz w:val="24"/>
          <w:szCs w:val="24"/>
        </w:rPr>
      </w:pPr>
      <w:r w:rsidRPr="008D7F59">
        <w:rPr>
          <w:rFonts w:ascii="Times New Roman" w:hAnsi="Times New Roman"/>
          <w:sz w:val="24"/>
          <w:szCs w:val="24"/>
        </w:rPr>
        <w:t>больным, планирующим или прошедшим хирургические вмешательства на сердце, особенно аорто-коронарное шунтирование и стентирование сосудов сердца</w:t>
      </w:r>
    </w:p>
    <w:p w:rsidR="008D7F59" w:rsidRPr="008D7F59" w:rsidRDefault="008D7F59" w:rsidP="008D7F59">
      <w:pPr>
        <w:pStyle w:val="a4"/>
        <w:numPr>
          <w:ilvl w:val="0"/>
          <w:numId w:val="40"/>
        </w:numPr>
        <w:spacing w:before="120" w:after="0" w:line="240" w:lineRule="auto"/>
        <w:jc w:val="both"/>
        <w:rPr>
          <w:rFonts w:ascii="Times New Roman" w:hAnsi="Times New Roman"/>
          <w:sz w:val="24"/>
          <w:szCs w:val="24"/>
        </w:rPr>
      </w:pPr>
      <w:r w:rsidRPr="008D7F59">
        <w:rPr>
          <w:rFonts w:ascii="Times New Roman" w:hAnsi="Times New Roman"/>
          <w:sz w:val="24"/>
          <w:szCs w:val="24"/>
        </w:rPr>
        <w:t>женщинам, планирующим проведение процедуры экстракорпорального оплодотворения</w:t>
      </w:r>
      <w:r>
        <w:rPr>
          <w:rFonts w:ascii="Times New Roman" w:hAnsi="Times New Roman"/>
          <w:sz w:val="24"/>
          <w:szCs w:val="24"/>
        </w:rPr>
        <w:t>.</w:t>
      </w:r>
    </w:p>
    <w:p w:rsidR="007F168A" w:rsidRDefault="007F168A" w:rsidP="00EE5C60">
      <w:pPr>
        <w:spacing w:before="120" w:after="0" w:line="240" w:lineRule="auto"/>
        <w:ind w:firstLine="720"/>
        <w:rPr>
          <w:rFonts w:ascii="Times New Roman" w:hAnsi="Times New Roman"/>
          <w:b/>
          <w:i/>
          <w:sz w:val="24"/>
          <w:szCs w:val="24"/>
        </w:rPr>
      </w:pPr>
    </w:p>
    <w:p w:rsidR="00CA6D45" w:rsidRPr="00BF6B40" w:rsidRDefault="00CA6D45" w:rsidP="00EE5C60">
      <w:pPr>
        <w:spacing w:before="120" w:after="0" w:line="240" w:lineRule="auto"/>
        <w:ind w:firstLine="720"/>
        <w:rPr>
          <w:rFonts w:ascii="Times New Roman" w:hAnsi="Times New Roman"/>
          <w:b/>
          <w:i/>
          <w:sz w:val="24"/>
          <w:szCs w:val="24"/>
        </w:rPr>
      </w:pPr>
      <w:r w:rsidRPr="00BF6B40">
        <w:rPr>
          <w:rFonts w:ascii="Times New Roman" w:hAnsi="Times New Roman"/>
          <w:b/>
          <w:i/>
          <w:sz w:val="24"/>
          <w:szCs w:val="24"/>
        </w:rPr>
        <w:t>2.</w:t>
      </w:r>
      <w:r w:rsidR="008D7F59">
        <w:rPr>
          <w:rFonts w:ascii="Times New Roman" w:hAnsi="Times New Roman"/>
          <w:b/>
          <w:i/>
          <w:sz w:val="24"/>
          <w:szCs w:val="24"/>
        </w:rPr>
        <w:t>5</w:t>
      </w:r>
      <w:r w:rsidRPr="00BF6B40">
        <w:rPr>
          <w:rFonts w:ascii="Times New Roman" w:hAnsi="Times New Roman"/>
          <w:b/>
          <w:i/>
          <w:sz w:val="24"/>
          <w:szCs w:val="24"/>
        </w:rPr>
        <w:t xml:space="preserve">. Статистическое и методологическое обеспечение политики </w:t>
      </w:r>
      <w:r>
        <w:rPr>
          <w:rFonts w:ascii="Times New Roman" w:hAnsi="Times New Roman"/>
          <w:b/>
          <w:i/>
          <w:sz w:val="24"/>
          <w:szCs w:val="24"/>
        </w:rPr>
        <w:t>здорового образа жизни</w:t>
      </w:r>
    </w:p>
    <w:p w:rsidR="00CA6D45" w:rsidRDefault="00CA6D45" w:rsidP="00EE5C60">
      <w:pPr>
        <w:spacing w:before="120" w:after="0" w:line="240" w:lineRule="auto"/>
        <w:ind w:firstLine="709"/>
        <w:jc w:val="both"/>
        <w:rPr>
          <w:rFonts w:ascii="Times New Roman" w:hAnsi="Times New Roman"/>
          <w:sz w:val="24"/>
          <w:szCs w:val="24"/>
        </w:rPr>
      </w:pPr>
      <w:r>
        <w:rPr>
          <w:rFonts w:ascii="Times New Roman" w:hAnsi="Times New Roman"/>
          <w:sz w:val="24"/>
          <w:szCs w:val="24"/>
        </w:rPr>
        <w:t>Информационное обеспечение политики формирования здорового образа жизни сейчас крайне ограничено</w:t>
      </w:r>
      <w:r w:rsidRPr="00A4424A">
        <w:rPr>
          <w:rFonts w:ascii="Times New Roman" w:hAnsi="Times New Roman"/>
          <w:sz w:val="24"/>
          <w:szCs w:val="24"/>
        </w:rPr>
        <w:t xml:space="preserve">. Потребление алкоголя и табака оценивается по данным статистики продаж, что дает достаточно грубые оценки (не включается теневая составляющая, можно оценить только среднее потребление в расчете на душу населения). Питание отражается статистикой лишь в форме суммарного потребления отдельных укрупненных групп продуктов. </w:t>
      </w:r>
      <w:r>
        <w:rPr>
          <w:rFonts w:ascii="Times New Roman" w:hAnsi="Times New Roman"/>
          <w:sz w:val="24"/>
          <w:szCs w:val="24"/>
        </w:rPr>
        <w:t xml:space="preserve">Занятия </w:t>
      </w:r>
      <w:r w:rsidRPr="00A4424A">
        <w:rPr>
          <w:rFonts w:ascii="Times New Roman" w:hAnsi="Times New Roman"/>
          <w:sz w:val="24"/>
          <w:szCs w:val="24"/>
        </w:rPr>
        <w:t>населения физкультурой и спортом оценивается только в части посетителей спортивных сооружений</w:t>
      </w:r>
      <w:r>
        <w:rPr>
          <w:rFonts w:ascii="Times New Roman" w:hAnsi="Times New Roman"/>
          <w:sz w:val="24"/>
          <w:szCs w:val="24"/>
        </w:rPr>
        <w:t>. Н</w:t>
      </w:r>
      <w:r w:rsidRPr="00A4424A">
        <w:rPr>
          <w:rFonts w:ascii="Times New Roman" w:hAnsi="Times New Roman"/>
          <w:sz w:val="24"/>
          <w:szCs w:val="24"/>
        </w:rPr>
        <w:t xml:space="preserve">и самостоятельные занятия, ни занятия в частных секциях, спортивных клубах, фитнес-центрах, ни занятия в спорткомплексах вузов не отражаются при таком учете. </w:t>
      </w:r>
    </w:p>
    <w:p w:rsidR="00CA6D45" w:rsidRDefault="00CA6D45" w:rsidP="00EE5C60">
      <w:pPr>
        <w:spacing w:before="120" w:after="0" w:line="240" w:lineRule="auto"/>
        <w:ind w:firstLine="709"/>
        <w:jc w:val="both"/>
        <w:rPr>
          <w:rFonts w:ascii="Times New Roman" w:hAnsi="Times New Roman"/>
          <w:sz w:val="24"/>
          <w:szCs w:val="24"/>
        </w:rPr>
      </w:pPr>
      <w:r>
        <w:rPr>
          <w:rFonts w:ascii="Times New Roman" w:hAnsi="Times New Roman"/>
          <w:sz w:val="24"/>
          <w:szCs w:val="24"/>
        </w:rPr>
        <w:t>Н</w:t>
      </w:r>
      <w:r w:rsidRPr="00A4424A">
        <w:rPr>
          <w:rFonts w:ascii="Times New Roman" w:hAnsi="Times New Roman"/>
          <w:sz w:val="24"/>
          <w:szCs w:val="24"/>
        </w:rPr>
        <w:t xml:space="preserve">еобходимо регулярное статистическое наблюдение (мониторинг) физической активности и стиля питания населения, включая потребление алкоголя и табака, на основе выборочных опросов, с тем чтобы можно было отслеживать динамику и результаты проводимых мер на основании сопоставимых данных. </w:t>
      </w:r>
    </w:p>
    <w:p w:rsidR="001840BE" w:rsidRPr="00A4424A" w:rsidRDefault="001840BE" w:rsidP="00EE5C60">
      <w:pPr>
        <w:spacing w:before="120" w:after="0" w:line="240" w:lineRule="auto"/>
        <w:ind w:firstLine="709"/>
        <w:jc w:val="both"/>
        <w:rPr>
          <w:rFonts w:ascii="Times New Roman" w:hAnsi="Times New Roman"/>
          <w:sz w:val="24"/>
          <w:szCs w:val="24"/>
        </w:rPr>
      </w:pPr>
      <w:r>
        <w:rPr>
          <w:rFonts w:ascii="Times New Roman" w:hAnsi="Times New Roman"/>
          <w:sz w:val="24"/>
          <w:szCs w:val="24"/>
        </w:rPr>
        <w:t>Предлагается в 2012 г. ра</w:t>
      </w:r>
      <w:r w:rsidRPr="001840BE">
        <w:rPr>
          <w:rFonts w:ascii="Times New Roman" w:hAnsi="Times New Roman"/>
          <w:sz w:val="24"/>
          <w:szCs w:val="24"/>
        </w:rPr>
        <w:t>зработ</w:t>
      </w:r>
      <w:r>
        <w:rPr>
          <w:rFonts w:ascii="Times New Roman" w:hAnsi="Times New Roman"/>
          <w:sz w:val="24"/>
          <w:szCs w:val="24"/>
        </w:rPr>
        <w:t>ать</w:t>
      </w:r>
      <w:r w:rsidRPr="001840BE">
        <w:rPr>
          <w:rFonts w:ascii="Times New Roman" w:hAnsi="Times New Roman"/>
          <w:sz w:val="24"/>
          <w:szCs w:val="24"/>
        </w:rPr>
        <w:t xml:space="preserve"> методологи</w:t>
      </w:r>
      <w:r>
        <w:rPr>
          <w:rFonts w:ascii="Times New Roman" w:hAnsi="Times New Roman"/>
          <w:sz w:val="24"/>
          <w:szCs w:val="24"/>
        </w:rPr>
        <w:t>ю</w:t>
      </w:r>
      <w:r w:rsidRPr="001840BE">
        <w:rPr>
          <w:rFonts w:ascii="Times New Roman" w:hAnsi="Times New Roman"/>
          <w:sz w:val="24"/>
          <w:szCs w:val="24"/>
        </w:rPr>
        <w:t xml:space="preserve"> и методики проведения регулярного мониторинга здоровья и образа жизни населения.</w:t>
      </w:r>
      <w:r>
        <w:rPr>
          <w:rFonts w:ascii="Times New Roman" w:hAnsi="Times New Roman"/>
          <w:sz w:val="24"/>
          <w:szCs w:val="24"/>
        </w:rPr>
        <w:t xml:space="preserve"> С 2013 г. обеспечить п</w:t>
      </w:r>
      <w:r w:rsidRPr="001840BE">
        <w:rPr>
          <w:rFonts w:ascii="Times New Roman" w:hAnsi="Times New Roman"/>
          <w:sz w:val="24"/>
          <w:szCs w:val="24"/>
        </w:rPr>
        <w:t xml:space="preserve">роведение регулярного статистического наблюдения (мониторинга) состояния здоровья, физической активности и стиля питания населения, включая потребление алкоголя и </w:t>
      </w:r>
      <w:r w:rsidRPr="001840BE">
        <w:rPr>
          <w:rFonts w:ascii="Times New Roman" w:hAnsi="Times New Roman"/>
          <w:sz w:val="24"/>
          <w:szCs w:val="24"/>
        </w:rPr>
        <w:lastRenderedPageBreak/>
        <w:t xml:space="preserve">табака, на основе выборочных опросов. </w:t>
      </w:r>
      <w:r>
        <w:rPr>
          <w:rFonts w:ascii="Times New Roman" w:hAnsi="Times New Roman"/>
          <w:sz w:val="24"/>
          <w:szCs w:val="24"/>
        </w:rPr>
        <w:t>С 2014 г. проводить о</w:t>
      </w:r>
      <w:r w:rsidRPr="001840BE">
        <w:rPr>
          <w:rFonts w:ascii="Times New Roman" w:hAnsi="Times New Roman"/>
          <w:sz w:val="24"/>
          <w:szCs w:val="24"/>
        </w:rPr>
        <w:t>ценк</w:t>
      </w:r>
      <w:r>
        <w:rPr>
          <w:rFonts w:ascii="Times New Roman" w:hAnsi="Times New Roman"/>
          <w:sz w:val="24"/>
          <w:szCs w:val="24"/>
        </w:rPr>
        <w:t>у</w:t>
      </w:r>
      <w:r w:rsidRPr="001840BE">
        <w:rPr>
          <w:rFonts w:ascii="Times New Roman" w:hAnsi="Times New Roman"/>
          <w:sz w:val="24"/>
          <w:szCs w:val="24"/>
        </w:rPr>
        <w:t xml:space="preserve"> динамики и результатов </w:t>
      </w:r>
      <w:r>
        <w:rPr>
          <w:rFonts w:ascii="Times New Roman" w:hAnsi="Times New Roman"/>
          <w:sz w:val="24"/>
          <w:szCs w:val="24"/>
        </w:rPr>
        <w:t>реализуемых</w:t>
      </w:r>
      <w:r w:rsidRPr="001840BE">
        <w:rPr>
          <w:rFonts w:ascii="Times New Roman" w:hAnsi="Times New Roman"/>
          <w:sz w:val="24"/>
          <w:szCs w:val="24"/>
        </w:rPr>
        <w:t xml:space="preserve"> мер, их эффективности, в целях корректировки политики здорового образа жизни.</w:t>
      </w:r>
    </w:p>
    <w:p w:rsidR="00CA6D45" w:rsidRDefault="00CA6D45" w:rsidP="00EE5C60">
      <w:pPr>
        <w:pStyle w:val="a4"/>
        <w:tabs>
          <w:tab w:val="num" w:pos="0"/>
        </w:tabs>
        <w:spacing w:before="120" w:after="0" w:line="240" w:lineRule="auto"/>
        <w:ind w:left="0" w:firstLine="709"/>
        <w:jc w:val="both"/>
        <w:rPr>
          <w:rFonts w:ascii="Times New Roman" w:hAnsi="Times New Roman"/>
          <w:sz w:val="24"/>
          <w:szCs w:val="24"/>
        </w:rPr>
      </w:pPr>
    </w:p>
    <w:p w:rsidR="00CA6D45" w:rsidRPr="00AE72E1" w:rsidRDefault="00CA6D45" w:rsidP="002E7C39">
      <w:pPr>
        <w:pStyle w:val="a4"/>
        <w:numPr>
          <w:ilvl w:val="0"/>
          <w:numId w:val="28"/>
        </w:numPr>
        <w:spacing w:before="120" w:after="0" w:line="240" w:lineRule="auto"/>
        <w:jc w:val="both"/>
        <w:rPr>
          <w:rFonts w:ascii="Cambria" w:hAnsi="Cambria" w:cs="Calibri"/>
          <w:b/>
          <w:sz w:val="24"/>
          <w:szCs w:val="24"/>
        </w:rPr>
      </w:pPr>
      <w:r w:rsidRPr="00AE72E1">
        <w:rPr>
          <w:rFonts w:ascii="Cambria" w:hAnsi="Cambria" w:cs="Calibri"/>
          <w:b/>
          <w:sz w:val="24"/>
          <w:szCs w:val="24"/>
        </w:rPr>
        <w:t>Развитие физической культуры и спорта</w:t>
      </w:r>
    </w:p>
    <w:p w:rsidR="00CA6D45" w:rsidRDefault="00CA6D45" w:rsidP="00EE5C60">
      <w:pPr>
        <w:pStyle w:val="a4"/>
        <w:spacing w:before="120" w:after="0" w:line="240" w:lineRule="auto"/>
        <w:ind w:left="0" w:firstLine="720"/>
        <w:jc w:val="both"/>
        <w:rPr>
          <w:rFonts w:ascii="Times New Roman" w:hAnsi="Times New Roman"/>
          <w:sz w:val="24"/>
          <w:szCs w:val="24"/>
        </w:rPr>
      </w:pPr>
    </w:p>
    <w:p w:rsidR="00CA6D45" w:rsidRDefault="00CA6D45" w:rsidP="00EE5C60">
      <w:pPr>
        <w:pStyle w:val="a4"/>
        <w:spacing w:before="120" w:after="0" w:line="240" w:lineRule="auto"/>
        <w:ind w:left="0" w:firstLine="720"/>
        <w:jc w:val="both"/>
        <w:rPr>
          <w:rFonts w:ascii="Times New Roman" w:hAnsi="Times New Roman"/>
          <w:sz w:val="24"/>
          <w:szCs w:val="24"/>
        </w:rPr>
      </w:pPr>
      <w:r w:rsidRPr="005B1F66">
        <w:rPr>
          <w:rFonts w:ascii="Times New Roman" w:hAnsi="Times New Roman"/>
          <w:sz w:val="24"/>
          <w:szCs w:val="24"/>
        </w:rPr>
        <w:t xml:space="preserve">Для существенного повышения вклада физической культуры и спорта </w:t>
      </w:r>
      <w:r w:rsidRPr="00AE72E1">
        <w:rPr>
          <w:rFonts w:ascii="Times New Roman" w:hAnsi="Times New Roman"/>
          <w:sz w:val="24"/>
          <w:szCs w:val="24"/>
        </w:rPr>
        <w:t>в укрепление здоровья населения необходим</w:t>
      </w:r>
      <w:r>
        <w:rPr>
          <w:rFonts w:ascii="Times New Roman" w:hAnsi="Times New Roman"/>
          <w:sz w:val="24"/>
          <w:szCs w:val="24"/>
        </w:rPr>
        <w:t>а реализация комплекса мер по следующим направлениям:</w:t>
      </w:r>
    </w:p>
    <w:p w:rsidR="007F168A" w:rsidRDefault="007F168A" w:rsidP="00EE5C60">
      <w:pPr>
        <w:pStyle w:val="a4"/>
        <w:spacing w:before="120" w:after="0" w:line="240" w:lineRule="auto"/>
        <w:ind w:left="0" w:firstLine="709"/>
        <w:jc w:val="both"/>
        <w:rPr>
          <w:rFonts w:ascii="Times New Roman" w:hAnsi="Times New Roman"/>
          <w:b/>
          <w:i/>
          <w:sz w:val="24"/>
          <w:szCs w:val="24"/>
        </w:rPr>
      </w:pPr>
    </w:p>
    <w:p w:rsidR="00CA6D45" w:rsidRPr="00902F3C" w:rsidRDefault="00CA6D45" w:rsidP="00EE5C60">
      <w:pPr>
        <w:pStyle w:val="a4"/>
        <w:spacing w:before="120" w:after="0" w:line="240" w:lineRule="auto"/>
        <w:ind w:left="0" w:firstLine="709"/>
        <w:jc w:val="both"/>
        <w:rPr>
          <w:rFonts w:ascii="Times New Roman" w:hAnsi="Times New Roman"/>
          <w:b/>
          <w:i/>
          <w:sz w:val="24"/>
          <w:szCs w:val="24"/>
        </w:rPr>
      </w:pPr>
      <w:r>
        <w:rPr>
          <w:rFonts w:ascii="Times New Roman" w:hAnsi="Times New Roman"/>
          <w:b/>
          <w:i/>
          <w:sz w:val="24"/>
          <w:szCs w:val="24"/>
        </w:rPr>
        <w:t xml:space="preserve">3.1. </w:t>
      </w:r>
      <w:r w:rsidRPr="00902F3C">
        <w:rPr>
          <w:rFonts w:ascii="Times New Roman" w:hAnsi="Times New Roman"/>
          <w:b/>
          <w:i/>
          <w:sz w:val="24"/>
          <w:szCs w:val="24"/>
        </w:rPr>
        <w:t>Создание устойчивого отношения населения к занятиям физической культурой и спортом</w:t>
      </w:r>
    </w:p>
    <w:p w:rsidR="00CA6D45" w:rsidRPr="003C1719" w:rsidRDefault="00CA6D45" w:rsidP="00EE5C60">
      <w:pPr>
        <w:spacing w:before="120" w:after="0" w:line="240" w:lineRule="auto"/>
        <w:ind w:firstLine="709"/>
        <w:contextualSpacing/>
        <w:jc w:val="both"/>
        <w:rPr>
          <w:rFonts w:ascii="Times New Roman" w:hAnsi="Times New Roman"/>
          <w:sz w:val="24"/>
          <w:szCs w:val="24"/>
        </w:rPr>
      </w:pPr>
      <w:r w:rsidRPr="003C1719">
        <w:rPr>
          <w:rFonts w:ascii="Times New Roman" w:hAnsi="Times New Roman"/>
          <w:sz w:val="24"/>
          <w:szCs w:val="24"/>
        </w:rPr>
        <w:t xml:space="preserve">Для повышения эффективности воздействия СМИ на подрастающее поколение с целью вовлечения в занятия </w:t>
      </w:r>
      <w:r>
        <w:rPr>
          <w:rFonts w:ascii="Times New Roman" w:hAnsi="Times New Roman"/>
          <w:sz w:val="24"/>
          <w:szCs w:val="24"/>
        </w:rPr>
        <w:t xml:space="preserve">физической культурой и </w:t>
      </w:r>
      <w:r w:rsidRPr="003C1719">
        <w:rPr>
          <w:rFonts w:ascii="Times New Roman" w:hAnsi="Times New Roman"/>
          <w:sz w:val="24"/>
          <w:szCs w:val="24"/>
        </w:rPr>
        <w:t>спортом необходимо внести изменения в</w:t>
      </w:r>
      <w:r w:rsidRPr="003C1719">
        <w:rPr>
          <w:rFonts w:ascii="Times New Roman" w:hAnsi="Times New Roman"/>
          <w:bCs/>
          <w:sz w:val="24"/>
          <w:szCs w:val="24"/>
        </w:rPr>
        <w:t xml:space="preserve"> нормативно-правовое обеспечение пропаганды </w:t>
      </w:r>
      <w:r>
        <w:rPr>
          <w:rFonts w:ascii="Times New Roman" w:hAnsi="Times New Roman"/>
          <w:bCs/>
          <w:sz w:val="24"/>
          <w:szCs w:val="24"/>
        </w:rPr>
        <w:t xml:space="preserve">этой деятельности. Необходимо </w:t>
      </w:r>
      <w:r w:rsidRPr="00475359">
        <w:rPr>
          <w:rFonts w:ascii="Times New Roman" w:hAnsi="Times New Roman"/>
          <w:bCs/>
          <w:sz w:val="24"/>
          <w:szCs w:val="24"/>
        </w:rPr>
        <w:t>в</w:t>
      </w:r>
      <w:r w:rsidRPr="00475359">
        <w:rPr>
          <w:rFonts w:ascii="Times New Roman" w:hAnsi="Times New Roman"/>
          <w:sz w:val="24"/>
          <w:szCs w:val="24"/>
        </w:rPr>
        <w:t>нести поправки в Федеральный закон «О физической культуре и спорте в Российской Федерации» от 04.12.2007 г. № 329 – ФЗ, включая введение понятия «пропаганда физической культуры и здорового образа жизни», конкретизацию полномочий  органов местного самоуправления</w:t>
      </w:r>
      <w:r w:rsidRPr="00AD3635">
        <w:rPr>
          <w:rFonts w:ascii="Times New Roman" w:hAnsi="Times New Roman"/>
          <w:sz w:val="24"/>
          <w:szCs w:val="24"/>
        </w:rPr>
        <w:t xml:space="preserve"> в области </w:t>
      </w:r>
      <w:r>
        <w:rPr>
          <w:rFonts w:ascii="Times New Roman" w:hAnsi="Times New Roman"/>
          <w:sz w:val="24"/>
          <w:szCs w:val="24"/>
        </w:rPr>
        <w:t xml:space="preserve">пропаганды и развития </w:t>
      </w:r>
      <w:r w:rsidRPr="00AD3635">
        <w:rPr>
          <w:rFonts w:ascii="Times New Roman" w:hAnsi="Times New Roman"/>
          <w:sz w:val="24"/>
          <w:szCs w:val="24"/>
        </w:rPr>
        <w:t>физической культуры и спорта</w:t>
      </w:r>
      <w:r>
        <w:rPr>
          <w:rFonts w:ascii="Times New Roman" w:hAnsi="Times New Roman"/>
          <w:sz w:val="24"/>
          <w:szCs w:val="24"/>
        </w:rPr>
        <w:t xml:space="preserve">, уточнения прав и обязанностей общероссийских спортивных федераций и др. </w:t>
      </w:r>
    </w:p>
    <w:p w:rsidR="00CA6D45" w:rsidRDefault="00CA6D45" w:rsidP="00EE5C60">
      <w:pPr>
        <w:spacing w:before="120" w:after="0" w:line="240" w:lineRule="auto"/>
        <w:ind w:firstLine="709"/>
        <w:jc w:val="both"/>
        <w:rPr>
          <w:rFonts w:ascii="Times New Roman" w:hAnsi="Times New Roman"/>
          <w:sz w:val="24"/>
          <w:szCs w:val="24"/>
        </w:rPr>
      </w:pPr>
      <w:r>
        <w:rPr>
          <w:rFonts w:ascii="Times New Roman" w:hAnsi="Times New Roman"/>
          <w:sz w:val="24"/>
          <w:szCs w:val="24"/>
        </w:rPr>
        <w:t xml:space="preserve">В качестве инструмента организации деятельности различных органов государства в этой области предлагается </w:t>
      </w:r>
      <w:r w:rsidRPr="00475359">
        <w:rPr>
          <w:rFonts w:ascii="Times New Roman" w:hAnsi="Times New Roman"/>
          <w:sz w:val="24"/>
          <w:szCs w:val="24"/>
        </w:rPr>
        <w:t>разработать межведомственную Концепцию пропаганды физической культуры и спорта и формирования здорового образа жизни среди населения Российской Федерации на период до 2020 года</w:t>
      </w:r>
      <w:r>
        <w:rPr>
          <w:rFonts w:ascii="Times New Roman" w:hAnsi="Times New Roman"/>
          <w:sz w:val="24"/>
          <w:szCs w:val="24"/>
        </w:rPr>
        <w:t xml:space="preserve">, </w:t>
      </w:r>
      <w:r w:rsidRPr="00FC1368">
        <w:rPr>
          <w:rFonts w:ascii="Times New Roman" w:hAnsi="Times New Roman"/>
          <w:sz w:val="24"/>
          <w:szCs w:val="24"/>
        </w:rPr>
        <w:t>государственную Программу «Физическое воспитание населения»</w:t>
      </w:r>
      <w:r>
        <w:rPr>
          <w:rFonts w:ascii="Times New Roman" w:hAnsi="Times New Roman"/>
          <w:sz w:val="24"/>
          <w:szCs w:val="24"/>
        </w:rPr>
        <w:t xml:space="preserve"> и </w:t>
      </w:r>
      <w:r w:rsidRPr="00AD3635">
        <w:rPr>
          <w:rFonts w:ascii="Times New Roman" w:hAnsi="Times New Roman"/>
          <w:sz w:val="24"/>
          <w:szCs w:val="24"/>
        </w:rPr>
        <w:t>созда</w:t>
      </w:r>
      <w:r>
        <w:rPr>
          <w:rFonts w:ascii="Times New Roman" w:hAnsi="Times New Roman"/>
          <w:sz w:val="24"/>
          <w:szCs w:val="24"/>
        </w:rPr>
        <w:t>ть</w:t>
      </w:r>
      <w:r w:rsidRPr="00AD3635">
        <w:rPr>
          <w:rFonts w:ascii="Times New Roman" w:hAnsi="Times New Roman"/>
          <w:sz w:val="24"/>
          <w:szCs w:val="24"/>
        </w:rPr>
        <w:t xml:space="preserve"> при Правительстве Российской Федерации межведомственн</w:t>
      </w:r>
      <w:r>
        <w:rPr>
          <w:rFonts w:ascii="Times New Roman" w:hAnsi="Times New Roman"/>
          <w:sz w:val="24"/>
          <w:szCs w:val="24"/>
        </w:rPr>
        <w:t>ую</w:t>
      </w:r>
      <w:r w:rsidRPr="00AD3635">
        <w:rPr>
          <w:rFonts w:ascii="Times New Roman" w:hAnsi="Times New Roman"/>
          <w:sz w:val="24"/>
          <w:szCs w:val="24"/>
        </w:rPr>
        <w:t xml:space="preserve"> комисси</w:t>
      </w:r>
      <w:r>
        <w:rPr>
          <w:rFonts w:ascii="Times New Roman" w:hAnsi="Times New Roman"/>
          <w:sz w:val="24"/>
          <w:szCs w:val="24"/>
        </w:rPr>
        <w:t>ю</w:t>
      </w:r>
      <w:r w:rsidRPr="00AD3635">
        <w:rPr>
          <w:rFonts w:ascii="Times New Roman" w:hAnsi="Times New Roman"/>
          <w:sz w:val="24"/>
          <w:szCs w:val="24"/>
        </w:rPr>
        <w:t xml:space="preserve"> по пропаганде физической культуры, спорта и здорового образа жизни среди населения.</w:t>
      </w:r>
      <w:r>
        <w:rPr>
          <w:rFonts w:ascii="Times New Roman" w:hAnsi="Times New Roman"/>
          <w:sz w:val="24"/>
          <w:szCs w:val="24"/>
        </w:rPr>
        <w:t xml:space="preserve"> Экспертной группой подготовлены предложения по комплексу мер, которые могут быть включены в Концепцию и Программу (даны в приложении). </w:t>
      </w:r>
    </w:p>
    <w:p w:rsidR="007F168A" w:rsidRDefault="007F168A" w:rsidP="00EE5C60">
      <w:pPr>
        <w:pStyle w:val="a4"/>
        <w:spacing w:before="120" w:after="0" w:line="240" w:lineRule="auto"/>
        <w:ind w:left="0" w:firstLine="709"/>
        <w:jc w:val="both"/>
        <w:rPr>
          <w:rFonts w:ascii="Times New Roman" w:hAnsi="Times New Roman"/>
          <w:b/>
          <w:i/>
          <w:sz w:val="24"/>
          <w:szCs w:val="24"/>
        </w:rPr>
      </w:pPr>
    </w:p>
    <w:p w:rsidR="00CA6D45" w:rsidRPr="00256904" w:rsidRDefault="00CA6D45" w:rsidP="00EE5C60">
      <w:pPr>
        <w:pStyle w:val="a4"/>
        <w:spacing w:before="120" w:after="0" w:line="240" w:lineRule="auto"/>
        <w:ind w:left="0" w:firstLine="709"/>
        <w:jc w:val="both"/>
        <w:rPr>
          <w:rFonts w:ascii="Times New Roman" w:hAnsi="Times New Roman"/>
          <w:b/>
          <w:i/>
          <w:sz w:val="24"/>
          <w:szCs w:val="24"/>
        </w:rPr>
      </w:pPr>
      <w:r w:rsidRPr="00256904">
        <w:rPr>
          <w:rFonts w:ascii="Times New Roman" w:hAnsi="Times New Roman"/>
          <w:b/>
          <w:i/>
          <w:sz w:val="24"/>
          <w:szCs w:val="24"/>
        </w:rPr>
        <w:t>3.2. Повышение доступности и качества содержания плоскостных спортивных сооружений по месту жительства</w:t>
      </w:r>
    </w:p>
    <w:p w:rsidR="00CA6D45" w:rsidRPr="00256904" w:rsidRDefault="00CA6D45" w:rsidP="00EE5C60">
      <w:pPr>
        <w:spacing w:before="120" w:after="0" w:line="240" w:lineRule="auto"/>
        <w:ind w:firstLine="567"/>
        <w:jc w:val="both"/>
        <w:rPr>
          <w:rFonts w:ascii="Times New Roman" w:hAnsi="Times New Roman"/>
          <w:sz w:val="24"/>
          <w:szCs w:val="24"/>
        </w:rPr>
      </w:pPr>
      <w:r w:rsidRPr="00256904">
        <w:rPr>
          <w:rFonts w:ascii="Times New Roman" w:hAnsi="Times New Roman"/>
          <w:sz w:val="24"/>
          <w:szCs w:val="24"/>
        </w:rPr>
        <w:t xml:space="preserve">Развитие пропаганды участия в физической культуре и спорте должно сопровождаться расширением возможностей удовлетворения спроса населения на физкультурно-спортивные услуги, особенно на физкультурно-оздоровительные и развлекательные формы в качестве досуговых занятий. Наименее затратными, но обеспечивающими наибольшую пропускную способность являются открытые плоскостные спортсооружения: стоимость строительства и их эксплуатации (а также и модернизации - при необходимости) значительно ниже, чем у сооружений крытого типа. </w:t>
      </w:r>
    </w:p>
    <w:p w:rsidR="00CA6D45" w:rsidRPr="00256904" w:rsidRDefault="00CA6D45" w:rsidP="00EE5C60">
      <w:pPr>
        <w:spacing w:before="120" w:after="0" w:line="240" w:lineRule="auto"/>
        <w:ind w:firstLine="567"/>
        <w:jc w:val="both"/>
        <w:rPr>
          <w:rFonts w:ascii="Times New Roman" w:hAnsi="Times New Roman"/>
          <w:sz w:val="24"/>
          <w:szCs w:val="24"/>
        </w:rPr>
      </w:pPr>
      <w:r w:rsidRPr="00256904">
        <w:rPr>
          <w:rFonts w:ascii="Times New Roman" w:hAnsi="Times New Roman"/>
          <w:sz w:val="24"/>
          <w:szCs w:val="24"/>
        </w:rPr>
        <w:t>Между тем число и состояние существующих плоскостных спортивных сооружений не позволяет существенно расширить масштабы участия населения в занятиях физической культурой и массовым спортом.</w:t>
      </w:r>
    </w:p>
    <w:p w:rsidR="00CA6D45" w:rsidRPr="00256904" w:rsidRDefault="00CA6D45" w:rsidP="00EE5C60">
      <w:pPr>
        <w:spacing w:before="120" w:after="0" w:line="240" w:lineRule="auto"/>
        <w:ind w:firstLine="567"/>
        <w:jc w:val="both"/>
        <w:rPr>
          <w:rFonts w:ascii="Times New Roman" w:hAnsi="Times New Roman"/>
          <w:sz w:val="24"/>
          <w:szCs w:val="24"/>
        </w:rPr>
      </w:pPr>
      <w:r w:rsidRPr="00256904">
        <w:rPr>
          <w:rFonts w:ascii="Times New Roman" w:hAnsi="Times New Roman"/>
          <w:sz w:val="24"/>
          <w:szCs w:val="24"/>
        </w:rPr>
        <w:t xml:space="preserve">Для повышения доступности плоскостных спортивных сооружений по месту жительства необходимо поэтапное решение </w:t>
      </w:r>
      <w:r w:rsidR="006A04B2">
        <w:rPr>
          <w:rFonts w:ascii="Times New Roman" w:hAnsi="Times New Roman"/>
          <w:sz w:val="24"/>
          <w:szCs w:val="24"/>
        </w:rPr>
        <w:t xml:space="preserve">в течение 2012-2014 гг. </w:t>
      </w:r>
      <w:r w:rsidRPr="00256904">
        <w:rPr>
          <w:rFonts w:ascii="Times New Roman" w:hAnsi="Times New Roman"/>
          <w:sz w:val="24"/>
          <w:szCs w:val="24"/>
        </w:rPr>
        <w:t>следующих задач:</w:t>
      </w:r>
    </w:p>
    <w:p w:rsidR="00CA6D45" w:rsidRPr="00256904" w:rsidRDefault="00CA6D45" w:rsidP="002E7C39">
      <w:pPr>
        <w:pStyle w:val="a4"/>
        <w:numPr>
          <w:ilvl w:val="0"/>
          <w:numId w:val="1"/>
        </w:numPr>
        <w:spacing w:before="120" w:after="0" w:line="240" w:lineRule="auto"/>
        <w:jc w:val="both"/>
        <w:rPr>
          <w:rFonts w:ascii="Times New Roman" w:hAnsi="Times New Roman"/>
          <w:sz w:val="24"/>
          <w:szCs w:val="24"/>
        </w:rPr>
      </w:pPr>
      <w:r>
        <w:rPr>
          <w:rFonts w:ascii="Times New Roman" w:hAnsi="Times New Roman"/>
          <w:sz w:val="24"/>
          <w:szCs w:val="24"/>
        </w:rPr>
        <w:t>р</w:t>
      </w:r>
      <w:r w:rsidRPr="00256904">
        <w:rPr>
          <w:rFonts w:ascii="Times New Roman" w:hAnsi="Times New Roman"/>
          <w:sz w:val="24"/>
          <w:szCs w:val="24"/>
        </w:rPr>
        <w:t>азработка дифференцированных нормативов обеспеченности территорий муниципальных образований плоскостными спортивными сооружениями для занятий физической культурой и массовым спортом</w:t>
      </w:r>
      <w:r>
        <w:rPr>
          <w:rFonts w:ascii="Times New Roman" w:hAnsi="Times New Roman"/>
          <w:sz w:val="24"/>
          <w:szCs w:val="24"/>
        </w:rPr>
        <w:t>;</w:t>
      </w:r>
      <w:r w:rsidRPr="00256904">
        <w:rPr>
          <w:rFonts w:ascii="Times New Roman" w:hAnsi="Times New Roman"/>
          <w:sz w:val="24"/>
          <w:szCs w:val="24"/>
        </w:rPr>
        <w:t xml:space="preserve"> </w:t>
      </w:r>
      <w:r>
        <w:rPr>
          <w:rFonts w:ascii="Times New Roman" w:hAnsi="Times New Roman"/>
          <w:sz w:val="24"/>
          <w:szCs w:val="24"/>
        </w:rPr>
        <w:t>д</w:t>
      </w:r>
      <w:r w:rsidRPr="00256904">
        <w:rPr>
          <w:rFonts w:ascii="Times New Roman" w:hAnsi="Times New Roman"/>
          <w:sz w:val="24"/>
          <w:szCs w:val="24"/>
        </w:rPr>
        <w:t xml:space="preserve">анные нормативы должны быть </w:t>
      </w:r>
      <w:r w:rsidRPr="00256904">
        <w:rPr>
          <w:rFonts w:ascii="Times New Roman" w:hAnsi="Times New Roman"/>
          <w:sz w:val="24"/>
          <w:szCs w:val="24"/>
        </w:rPr>
        <w:lastRenderedPageBreak/>
        <w:t xml:space="preserve">дифференцированы для территорий муниципальных образований в зависимости от </w:t>
      </w:r>
      <w:r>
        <w:rPr>
          <w:rFonts w:ascii="Times New Roman" w:hAnsi="Times New Roman"/>
          <w:sz w:val="24"/>
          <w:szCs w:val="24"/>
        </w:rPr>
        <w:t xml:space="preserve">прогнозируемой социально-демографической </w:t>
      </w:r>
      <w:r w:rsidRPr="00256904">
        <w:rPr>
          <w:rFonts w:ascii="Times New Roman" w:hAnsi="Times New Roman"/>
          <w:sz w:val="24"/>
          <w:szCs w:val="24"/>
        </w:rPr>
        <w:t xml:space="preserve">структуры </w:t>
      </w:r>
      <w:r>
        <w:rPr>
          <w:rFonts w:ascii="Times New Roman" w:hAnsi="Times New Roman"/>
          <w:sz w:val="24"/>
          <w:szCs w:val="24"/>
        </w:rPr>
        <w:t xml:space="preserve">их </w:t>
      </w:r>
      <w:r w:rsidRPr="00256904">
        <w:rPr>
          <w:rFonts w:ascii="Times New Roman" w:hAnsi="Times New Roman"/>
          <w:sz w:val="24"/>
          <w:szCs w:val="24"/>
        </w:rPr>
        <w:t>населения</w:t>
      </w:r>
      <w:r>
        <w:rPr>
          <w:rFonts w:ascii="Times New Roman" w:hAnsi="Times New Roman"/>
          <w:sz w:val="24"/>
          <w:szCs w:val="24"/>
        </w:rPr>
        <w:t>;</w:t>
      </w:r>
    </w:p>
    <w:p w:rsidR="00CA6D45" w:rsidRPr="00256904" w:rsidRDefault="00CA6D45" w:rsidP="002E7C39">
      <w:pPr>
        <w:pStyle w:val="a4"/>
        <w:numPr>
          <w:ilvl w:val="0"/>
          <w:numId w:val="1"/>
        </w:numPr>
        <w:spacing w:before="120" w:after="0" w:line="240" w:lineRule="auto"/>
        <w:jc w:val="both"/>
        <w:rPr>
          <w:rFonts w:ascii="Times New Roman" w:hAnsi="Times New Roman"/>
          <w:sz w:val="24"/>
          <w:szCs w:val="24"/>
        </w:rPr>
      </w:pPr>
      <w:r>
        <w:rPr>
          <w:rFonts w:ascii="Times New Roman" w:hAnsi="Times New Roman"/>
          <w:sz w:val="24"/>
          <w:szCs w:val="24"/>
        </w:rPr>
        <w:t>с</w:t>
      </w:r>
      <w:r w:rsidRPr="00256904">
        <w:rPr>
          <w:rFonts w:ascii="Times New Roman" w:hAnsi="Times New Roman"/>
          <w:sz w:val="24"/>
          <w:szCs w:val="24"/>
        </w:rPr>
        <w:t>оздание и ведение Всероссийского реестра плоскостных спортивных сооружений</w:t>
      </w:r>
      <w:r>
        <w:rPr>
          <w:rFonts w:ascii="Times New Roman" w:hAnsi="Times New Roman"/>
          <w:sz w:val="24"/>
          <w:szCs w:val="24"/>
        </w:rPr>
        <w:t>;</w:t>
      </w:r>
    </w:p>
    <w:p w:rsidR="00CA6D45" w:rsidRPr="00DB37E7" w:rsidRDefault="00CA6D45" w:rsidP="002E7C39">
      <w:pPr>
        <w:pStyle w:val="a4"/>
        <w:numPr>
          <w:ilvl w:val="0"/>
          <w:numId w:val="1"/>
        </w:numPr>
        <w:spacing w:before="120" w:after="0" w:line="240" w:lineRule="auto"/>
        <w:jc w:val="both"/>
        <w:rPr>
          <w:rFonts w:ascii="Times New Roman" w:hAnsi="Times New Roman"/>
          <w:sz w:val="24"/>
          <w:szCs w:val="24"/>
        </w:rPr>
      </w:pPr>
      <w:r>
        <w:rPr>
          <w:rFonts w:ascii="Times New Roman" w:hAnsi="Times New Roman"/>
          <w:sz w:val="24"/>
          <w:szCs w:val="24"/>
        </w:rPr>
        <w:t>о</w:t>
      </w:r>
      <w:r w:rsidRPr="00256904">
        <w:rPr>
          <w:rFonts w:ascii="Times New Roman" w:hAnsi="Times New Roman"/>
          <w:sz w:val="24"/>
          <w:szCs w:val="24"/>
        </w:rPr>
        <w:t xml:space="preserve">ценка потребности в финансовых ресурсах </w:t>
      </w:r>
      <w:r>
        <w:rPr>
          <w:rFonts w:ascii="Times New Roman" w:hAnsi="Times New Roman"/>
          <w:sz w:val="24"/>
          <w:szCs w:val="24"/>
        </w:rPr>
        <w:t>для вы</w:t>
      </w:r>
      <w:r w:rsidRPr="00256904">
        <w:rPr>
          <w:rFonts w:ascii="Times New Roman" w:hAnsi="Times New Roman"/>
          <w:sz w:val="24"/>
          <w:szCs w:val="24"/>
        </w:rPr>
        <w:t>полнени</w:t>
      </w:r>
      <w:r>
        <w:rPr>
          <w:rFonts w:ascii="Times New Roman" w:hAnsi="Times New Roman"/>
          <w:sz w:val="24"/>
          <w:szCs w:val="24"/>
        </w:rPr>
        <w:t>я</w:t>
      </w:r>
      <w:r w:rsidRPr="00256904">
        <w:rPr>
          <w:rFonts w:ascii="Times New Roman" w:hAnsi="Times New Roman"/>
          <w:sz w:val="24"/>
          <w:szCs w:val="24"/>
        </w:rPr>
        <w:t xml:space="preserve"> нормативов обеспеченности территорий муниципальных образований плоскостными спортивными сооружениями и принятие мер </w:t>
      </w:r>
      <w:r>
        <w:rPr>
          <w:rFonts w:ascii="Times New Roman" w:hAnsi="Times New Roman"/>
          <w:sz w:val="24"/>
          <w:szCs w:val="24"/>
        </w:rPr>
        <w:t>по</w:t>
      </w:r>
      <w:r w:rsidRPr="00256904">
        <w:rPr>
          <w:rFonts w:ascii="Times New Roman" w:hAnsi="Times New Roman"/>
          <w:sz w:val="24"/>
          <w:szCs w:val="24"/>
        </w:rPr>
        <w:t xml:space="preserve"> выравнивани</w:t>
      </w:r>
      <w:r>
        <w:rPr>
          <w:rFonts w:ascii="Times New Roman" w:hAnsi="Times New Roman"/>
          <w:sz w:val="24"/>
          <w:szCs w:val="24"/>
        </w:rPr>
        <w:t>ю</w:t>
      </w:r>
      <w:r w:rsidRPr="00256904">
        <w:rPr>
          <w:rFonts w:ascii="Times New Roman" w:hAnsi="Times New Roman"/>
          <w:sz w:val="24"/>
          <w:szCs w:val="24"/>
        </w:rPr>
        <w:t xml:space="preserve"> обеспеченности данными объектами на территории Российской Федерации, </w:t>
      </w:r>
      <w:r>
        <w:rPr>
          <w:rFonts w:ascii="Times New Roman" w:hAnsi="Times New Roman"/>
          <w:sz w:val="24"/>
          <w:szCs w:val="24"/>
        </w:rPr>
        <w:t>включая:</w:t>
      </w:r>
    </w:p>
    <w:p w:rsidR="00CA6D45" w:rsidRPr="00DB37E7" w:rsidRDefault="00CA6D45" w:rsidP="002E7C39">
      <w:pPr>
        <w:numPr>
          <w:ilvl w:val="1"/>
          <w:numId w:val="2"/>
        </w:numPr>
        <w:spacing w:before="120" w:after="0" w:line="240" w:lineRule="auto"/>
        <w:jc w:val="both"/>
        <w:rPr>
          <w:rFonts w:ascii="Times New Roman" w:hAnsi="Times New Roman"/>
          <w:sz w:val="24"/>
          <w:szCs w:val="24"/>
        </w:rPr>
      </w:pPr>
      <w:r w:rsidRPr="00DB37E7">
        <w:rPr>
          <w:rFonts w:ascii="Times New Roman" w:hAnsi="Times New Roman"/>
          <w:sz w:val="24"/>
          <w:szCs w:val="24"/>
        </w:rPr>
        <w:t>предоставление субсидий (дотаций) субъектам РФ на строительство и содержание плоскостных объектов спортивной инфраструктуры</w:t>
      </w:r>
      <w:r>
        <w:rPr>
          <w:rFonts w:ascii="Times New Roman" w:hAnsi="Times New Roman"/>
          <w:sz w:val="24"/>
          <w:szCs w:val="24"/>
        </w:rPr>
        <w:t>;</w:t>
      </w:r>
    </w:p>
    <w:p w:rsidR="00CA6D45" w:rsidRPr="00DB37E7" w:rsidRDefault="00CA6D45" w:rsidP="002E7C39">
      <w:pPr>
        <w:numPr>
          <w:ilvl w:val="1"/>
          <w:numId w:val="2"/>
        </w:numPr>
        <w:spacing w:before="120" w:after="0" w:line="240" w:lineRule="auto"/>
        <w:jc w:val="both"/>
        <w:rPr>
          <w:rFonts w:ascii="Times New Roman" w:hAnsi="Times New Roman"/>
          <w:sz w:val="24"/>
          <w:szCs w:val="24"/>
        </w:rPr>
      </w:pPr>
      <w:r w:rsidRPr="00DB37E7">
        <w:rPr>
          <w:rFonts w:ascii="Times New Roman" w:hAnsi="Times New Roman"/>
          <w:sz w:val="24"/>
          <w:szCs w:val="24"/>
        </w:rPr>
        <w:t>привлечение средств бизнеса на строительство, содержание и эксплуатации плоскостных объектов спортивной инфраструктуры;</w:t>
      </w:r>
    </w:p>
    <w:p w:rsidR="00CA6D45" w:rsidRPr="00DB37E7" w:rsidRDefault="00CA6D45" w:rsidP="002E7C39">
      <w:pPr>
        <w:numPr>
          <w:ilvl w:val="1"/>
          <w:numId w:val="2"/>
        </w:numPr>
        <w:spacing w:before="120" w:after="0" w:line="240" w:lineRule="auto"/>
        <w:jc w:val="both"/>
        <w:rPr>
          <w:rFonts w:ascii="Times New Roman" w:hAnsi="Times New Roman"/>
          <w:sz w:val="24"/>
          <w:szCs w:val="24"/>
        </w:rPr>
      </w:pPr>
      <w:r w:rsidRPr="00DB37E7">
        <w:rPr>
          <w:rFonts w:ascii="Times New Roman" w:hAnsi="Times New Roman"/>
          <w:sz w:val="24"/>
          <w:szCs w:val="24"/>
        </w:rPr>
        <w:t>привлечение средств населения на покрытие затрат по содержанию объектов спортивной инфраструктуры.</w:t>
      </w:r>
    </w:p>
    <w:p w:rsidR="00CA6D45" w:rsidRDefault="00CA6D45" w:rsidP="002E7C39">
      <w:pPr>
        <w:numPr>
          <w:ilvl w:val="0"/>
          <w:numId w:val="2"/>
        </w:numPr>
        <w:spacing w:before="120" w:after="0" w:line="240" w:lineRule="auto"/>
        <w:jc w:val="both"/>
        <w:rPr>
          <w:rFonts w:ascii="Times New Roman" w:hAnsi="Times New Roman"/>
          <w:sz w:val="24"/>
          <w:szCs w:val="24"/>
        </w:rPr>
      </w:pPr>
      <w:r w:rsidRPr="00DB37E7">
        <w:rPr>
          <w:rFonts w:ascii="Times New Roman" w:hAnsi="Times New Roman"/>
          <w:sz w:val="24"/>
          <w:szCs w:val="24"/>
        </w:rPr>
        <w:t>законодательно</w:t>
      </w:r>
      <w:r>
        <w:rPr>
          <w:rFonts w:ascii="Times New Roman" w:hAnsi="Times New Roman"/>
          <w:sz w:val="24"/>
          <w:szCs w:val="24"/>
        </w:rPr>
        <w:t>е</w:t>
      </w:r>
      <w:r w:rsidRPr="00DB37E7">
        <w:rPr>
          <w:rFonts w:ascii="Times New Roman" w:hAnsi="Times New Roman"/>
          <w:sz w:val="24"/>
          <w:szCs w:val="24"/>
        </w:rPr>
        <w:t xml:space="preserve"> закреплени</w:t>
      </w:r>
      <w:r>
        <w:rPr>
          <w:rFonts w:ascii="Times New Roman" w:hAnsi="Times New Roman"/>
          <w:sz w:val="24"/>
          <w:szCs w:val="24"/>
        </w:rPr>
        <w:t>е</w:t>
      </w:r>
      <w:r w:rsidRPr="00DB37E7">
        <w:rPr>
          <w:rFonts w:ascii="Times New Roman" w:hAnsi="Times New Roman"/>
          <w:sz w:val="24"/>
          <w:szCs w:val="24"/>
        </w:rPr>
        <w:t xml:space="preserve"> ответственности орган</w:t>
      </w:r>
      <w:r>
        <w:rPr>
          <w:rFonts w:ascii="Times New Roman" w:hAnsi="Times New Roman"/>
          <w:sz w:val="24"/>
          <w:szCs w:val="24"/>
        </w:rPr>
        <w:t xml:space="preserve">ов </w:t>
      </w:r>
      <w:r w:rsidRPr="00DB37E7">
        <w:rPr>
          <w:rFonts w:ascii="Times New Roman" w:hAnsi="Times New Roman"/>
          <w:sz w:val="24"/>
          <w:szCs w:val="24"/>
        </w:rPr>
        <w:t>местного самоуправления, собственник</w:t>
      </w:r>
      <w:r>
        <w:rPr>
          <w:rFonts w:ascii="Times New Roman" w:hAnsi="Times New Roman"/>
          <w:sz w:val="24"/>
          <w:szCs w:val="24"/>
        </w:rPr>
        <w:t>ов</w:t>
      </w:r>
      <w:r w:rsidRPr="00DB37E7">
        <w:rPr>
          <w:rFonts w:ascii="Times New Roman" w:hAnsi="Times New Roman"/>
          <w:sz w:val="24"/>
          <w:szCs w:val="24"/>
        </w:rPr>
        <w:t xml:space="preserve"> придомовых территорий, управляющи</w:t>
      </w:r>
      <w:r>
        <w:rPr>
          <w:rFonts w:ascii="Times New Roman" w:hAnsi="Times New Roman"/>
          <w:sz w:val="24"/>
          <w:szCs w:val="24"/>
        </w:rPr>
        <w:t>х</w:t>
      </w:r>
      <w:r w:rsidRPr="00DB37E7">
        <w:rPr>
          <w:rFonts w:ascii="Times New Roman" w:hAnsi="Times New Roman"/>
          <w:sz w:val="24"/>
          <w:szCs w:val="24"/>
        </w:rPr>
        <w:t xml:space="preserve"> компани</w:t>
      </w:r>
      <w:r>
        <w:rPr>
          <w:rFonts w:ascii="Times New Roman" w:hAnsi="Times New Roman"/>
          <w:sz w:val="24"/>
          <w:szCs w:val="24"/>
        </w:rPr>
        <w:t xml:space="preserve">й </w:t>
      </w:r>
      <w:r w:rsidRPr="00DB37E7">
        <w:rPr>
          <w:rFonts w:ascii="Times New Roman" w:hAnsi="Times New Roman"/>
          <w:sz w:val="24"/>
          <w:szCs w:val="24"/>
        </w:rPr>
        <w:t>в области планирования, проектирования, строительства и эксплуатации объектов спортивной инфраструктуры на дворовых (придомовых) территори</w:t>
      </w:r>
      <w:r>
        <w:rPr>
          <w:rFonts w:ascii="Times New Roman" w:hAnsi="Times New Roman"/>
          <w:sz w:val="24"/>
          <w:szCs w:val="24"/>
        </w:rPr>
        <w:t>ях</w:t>
      </w:r>
      <w:r w:rsidRPr="00DB37E7">
        <w:rPr>
          <w:rFonts w:ascii="Times New Roman" w:hAnsi="Times New Roman"/>
          <w:sz w:val="24"/>
          <w:szCs w:val="24"/>
        </w:rPr>
        <w:t>.</w:t>
      </w:r>
    </w:p>
    <w:p w:rsidR="007F168A" w:rsidRPr="00DB37E7" w:rsidRDefault="007F168A" w:rsidP="007F168A">
      <w:pPr>
        <w:spacing w:before="120" w:after="0" w:line="240" w:lineRule="auto"/>
        <w:ind w:left="360"/>
        <w:jc w:val="both"/>
        <w:rPr>
          <w:rFonts w:ascii="Times New Roman" w:hAnsi="Times New Roman"/>
          <w:sz w:val="24"/>
          <w:szCs w:val="24"/>
        </w:rPr>
      </w:pPr>
    </w:p>
    <w:p w:rsidR="00CA6D45" w:rsidRPr="00DB37E7" w:rsidRDefault="00CA6D45" w:rsidP="002E7C39">
      <w:pPr>
        <w:pStyle w:val="a4"/>
        <w:numPr>
          <w:ilvl w:val="1"/>
          <w:numId w:val="3"/>
        </w:numPr>
        <w:spacing w:before="120" w:after="0" w:line="240" w:lineRule="auto"/>
        <w:ind w:left="0" w:firstLine="709"/>
        <w:jc w:val="both"/>
        <w:rPr>
          <w:rFonts w:ascii="Times New Roman" w:hAnsi="Times New Roman"/>
          <w:b/>
          <w:sz w:val="24"/>
          <w:szCs w:val="24"/>
        </w:rPr>
      </w:pPr>
      <w:r w:rsidRPr="00DB37E7">
        <w:rPr>
          <w:rFonts w:ascii="Times New Roman" w:hAnsi="Times New Roman"/>
          <w:b/>
          <w:i/>
          <w:sz w:val="24"/>
          <w:szCs w:val="24"/>
        </w:rPr>
        <w:t>Обеспечение доступа населени</w:t>
      </w:r>
      <w:r>
        <w:rPr>
          <w:rFonts w:ascii="Times New Roman" w:hAnsi="Times New Roman"/>
          <w:b/>
          <w:i/>
          <w:sz w:val="24"/>
          <w:szCs w:val="24"/>
        </w:rPr>
        <w:t>я</w:t>
      </w:r>
      <w:r w:rsidRPr="00DB37E7">
        <w:rPr>
          <w:rFonts w:ascii="Times New Roman" w:hAnsi="Times New Roman"/>
          <w:b/>
          <w:i/>
          <w:sz w:val="24"/>
          <w:szCs w:val="24"/>
        </w:rPr>
        <w:t xml:space="preserve"> к объектам спортивной инфраструктуры общеобразовательных учреждений, спортивных школ, ведомственных и частных объектов спортивной инфраструктуры для занятий физической культурой и массовым спортом </w:t>
      </w:r>
    </w:p>
    <w:p w:rsidR="00CA6D45" w:rsidRPr="00DB37E7" w:rsidRDefault="00CA6D45" w:rsidP="00EE5C60">
      <w:pPr>
        <w:spacing w:before="120" w:after="0" w:line="240" w:lineRule="auto"/>
        <w:ind w:firstLine="567"/>
        <w:jc w:val="both"/>
        <w:rPr>
          <w:rFonts w:ascii="Times New Roman" w:hAnsi="Times New Roman"/>
          <w:sz w:val="24"/>
          <w:szCs w:val="24"/>
        </w:rPr>
      </w:pPr>
      <w:r>
        <w:rPr>
          <w:rFonts w:ascii="Times New Roman" w:hAnsi="Times New Roman"/>
          <w:sz w:val="24"/>
          <w:szCs w:val="24"/>
        </w:rPr>
        <w:t xml:space="preserve">Важным резервом для расширения участия населения в занятиях физической культурой и спортом являются </w:t>
      </w:r>
      <w:r w:rsidRPr="00DB37E7">
        <w:rPr>
          <w:rFonts w:ascii="Times New Roman" w:hAnsi="Times New Roman"/>
          <w:sz w:val="24"/>
          <w:szCs w:val="24"/>
        </w:rPr>
        <w:t>спортивны</w:t>
      </w:r>
      <w:r>
        <w:rPr>
          <w:rFonts w:ascii="Times New Roman" w:hAnsi="Times New Roman"/>
          <w:sz w:val="24"/>
          <w:szCs w:val="24"/>
        </w:rPr>
        <w:t>е</w:t>
      </w:r>
      <w:r w:rsidRPr="00DB37E7">
        <w:rPr>
          <w:rFonts w:ascii="Times New Roman" w:hAnsi="Times New Roman"/>
          <w:sz w:val="24"/>
          <w:szCs w:val="24"/>
        </w:rPr>
        <w:t xml:space="preserve"> объект</w:t>
      </w:r>
      <w:r>
        <w:rPr>
          <w:rFonts w:ascii="Times New Roman" w:hAnsi="Times New Roman"/>
          <w:sz w:val="24"/>
          <w:szCs w:val="24"/>
        </w:rPr>
        <w:t xml:space="preserve">ы образовательных учреждений,  </w:t>
      </w:r>
      <w:r w:rsidRPr="001F14C5">
        <w:rPr>
          <w:rFonts w:ascii="Times New Roman" w:hAnsi="Times New Roman"/>
          <w:sz w:val="24"/>
          <w:szCs w:val="24"/>
        </w:rPr>
        <w:t xml:space="preserve">ведомственные и частные объекты спортивной инфраструктуры. </w:t>
      </w:r>
      <w:r>
        <w:rPr>
          <w:rFonts w:ascii="Times New Roman" w:hAnsi="Times New Roman"/>
          <w:sz w:val="24"/>
          <w:szCs w:val="24"/>
        </w:rPr>
        <w:t>Для обеспечения широкого доступа граждан к таким объектам необходимо решение следующих вопросов</w:t>
      </w:r>
      <w:r w:rsidRPr="00DB37E7">
        <w:rPr>
          <w:rFonts w:ascii="Times New Roman" w:hAnsi="Times New Roman"/>
          <w:sz w:val="24"/>
          <w:szCs w:val="24"/>
        </w:rPr>
        <w:t>:</w:t>
      </w:r>
    </w:p>
    <w:p w:rsidR="00CA6D45" w:rsidRPr="005B1F66" w:rsidRDefault="00CA6D45" w:rsidP="002E7C39">
      <w:pPr>
        <w:pStyle w:val="a4"/>
        <w:numPr>
          <w:ilvl w:val="0"/>
          <w:numId w:val="7"/>
        </w:numPr>
        <w:spacing w:before="120" w:after="0" w:line="240" w:lineRule="auto"/>
        <w:jc w:val="both"/>
        <w:rPr>
          <w:rFonts w:ascii="Times New Roman" w:hAnsi="Times New Roman"/>
          <w:sz w:val="24"/>
          <w:szCs w:val="24"/>
        </w:rPr>
      </w:pPr>
      <w:r w:rsidRPr="005B1F66">
        <w:rPr>
          <w:rFonts w:ascii="Times New Roman" w:hAnsi="Times New Roman"/>
          <w:sz w:val="24"/>
          <w:szCs w:val="24"/>
        </w:rPr>
        <w:t xml:space="preserve">обеспечение безопасности этих учреждений во время вечерней работы спортивных сооружений; </w:t>
      </w:r>
    </w:p>
    <w:p w:rsidR="00CA6D45" w:rsidRPr="005B1F66" w:rsidRDefault="00CA6D45" w:rsidP="002E7C39">
      <w:pPr>
        <w:pStyle w:val="a4"/>
        <w:numPr>
          <w:ilvl w:val="0"/>
          <w:numId w:val="7"/>
        </w:numPr>
        <w:spacing w:before="120" w:after="0" w:line="240" w:lineRule="auto"/>
        <w:jc w:val="both"/>
        <w:rPr>
          <w:rFonts w:ascii="Times New Roman" w:hAnsi="Times New Roman"/>
          <w:sz w:val="24"/>
          <w:szCs w:val="24"/>
        </w:rPr>
      </w:pPr>
      <w:r w:rsidRPr="005B1F66">
        <w:rPr>
          <w:rFonts w:ascii="Times New Roman" w:hAnsi="Times New Roman"/>
          <w:sz w:val="24"/>
          <w:szCs w:val="24"/>
        </w:rPr>
        <w:t xml:space="preserve">соблюдение санитарно-гигиенических норм в школах в связи с потоком занимающихся, причем как в залах, так и в иных помещениях, включая коридоры школ; </w:t>
      </w:r>
    </w:p>
    <w:p w:rsidR="00CA6D45" w:rsidRPr="005B1F66" w:rsidRDefault="00CA6D45" w:rsidP="002E7C39">
      <w:pPr>
        <w:pStyle w:val="a4"/>
        <w:numPr>
          <w:ilvl w:val="0"/>
          <w:numId w:val="7"/>
        </w:numPr>
        <w:spacing w:before="120" w:after="0" w:line="240" w:lineRule="auto"/>
        <w:jc w:val="both"/>
        <w:rPr>
          <w:rFonts w:ascii="Times New Roman" w:hAnsi="Times New Roman"/>
          <w:sz w:val="24"/>
          <w:szCs w:val="24"/>
        </w:rPr>
      </w:pPr>
      <w:r w:rsidRPr="005B1F66">
        <w:rPr>
          <w:rFonts w:ascii="Times New Roman" w:hAnsi="Times New Roman"/>
          <w:sz w:val="24"/>
          <w:szCs w:val="24"/>
        </w:rPr>
        <w:t xml:space="preserve">увеличение соответствующей нагрузки на вспомогательный персонал школы и необходимость оплаты этой дополнительной работы; </w:t>
      </w:r>
    </w:p>
    <w:p w:rsidR="00CA6D45" w:rsidRPr="005B1F66" w:rsidRDefault="00CA6D45" w:rsidP="002E7C39">
      <w:pPr>
        <w:pStyle w:val="a4"/>
        <w:numPr>
          <w:ilvl w:val="0"/>
          <w:numId w:val="7"/>
        </w:numPr>
        <w:spacing w:before="120" w:after="0" w:line="240" w:lineRule="auto"/>
        <w:jc w:val="both"/>
        <w:rPr>
          <w:rFonts w:ascii="Times New Roman" w:hAnsi="Times New Roman"/>
          <w:sz w:val="24"/>
          <w:szCs w:val="24"/>
        </w:rPr>
      </w:pPr>
      <w:r w:rsidRPr="005B1F66">
        <w:rPr>
          <w:rFonts w:ascii="Times New Roman" w:hAnsi="Times New Roman"/>
          <w:sz w:val="24"/>
          <w:szCs w:val="24"/>
        </w:rPr>
        <w:t>регламентирование использования и сохранности спортивного оборудования, которое может принадлежать как школе, так и арендатору спортивных помещений.</w:t>
      </w:r>
    </w:p>
    <w:p w:rsidR="00CA6D45" w:rsidRDefault="00CA6D45" w:rsidP="00EE5C60">
      <w:pPr>
        <w:spacing w:before="120" w:after="0" w:line="240" w:lineRule="auto"/>
        <w:ind w:firstLine="567"/>
        <w:jc w:val="both"/>
        <w:rPr>
          <w:rFonts w:ascii="Times New Roman" w:hAnsi="Times New Roman"/>
          <w:sz w:val="24"/>
          <w:szCs w:val="24"/>
        </w:rPr>
      </w:pPr>
      <w:r w:rsidRPr="00DB37E7">
        <w:rPr>
          <w:rFonts w:ascii="Times New Roman" w:hAnsi="Times New Roman"/>
          <w:sz w:val="24"/>
          <w:szCs w:val="24"/>
        </w:rPr>
        <w:t xml:space="preserve">Решение этих вопросов связано, в том числе с изменением действующей нормативной базы Минобрнауки России, Минздравсоцразвития России, МВД России. </w:t>
      </w:r>
      <w:r>
        <w:rPr>
          <w:rFonts w:ascii="Times New Roman" w:hAnsi="Times New Roman"/>
          <w:sz w:val="24"/>
          <w:szCs w:val="24"/>
        </w:rPr>
        <w:t xml:space="preserve">Обоснование необходимых изменений находятся в стадии проработки. </w:t>
      </w:r>
    </w:p>
    <w:p w:rsidR="00CA6D45" w:rsidRPr="00DB37E7" w:rsidRDefault="00CA6D45" w:rsidP="00EE5C60">
      <w:pPr>
        <w:pStyle w:val="a4"/>
        <w:spacing w:before="120" w:after="0" w:line="240" w:lineRule="auto"/>
        <w:ind w:left="0" w:firstLine="720"/>
        <w:jc w:val="both"/>
        <w:rPr>
          <w:rFonts w:ascii="Times New Roman" w:hAnsi="Times New Roman"/>
          <w:bCs/>
          <w:sz w:val="24"/>
          <w:szCs w:val="24"/>
        </w:rPr>
      </w:pPr>
      <w:r w:rsidRPr="00DB37E7">
        <w:rPr>
          <w:rFonts w:ascii="Times New Roman" w:hAnsi="Times New Roman"/>
          <w:sz w:val="24"/>
          <w:szCs w:val="24"/>
        </w:rPr>
        <w:t>Для расширения доступа к использованию инфраструктуры частных спортивных объектов для организации занятий с населением необходимо предусмотреть механизмы экономического стимулирования организаций частного сектора, в том числе за счет развития государственно-частного партнерства в данной сфере, а также предоставления налоговых льгот.</w:t>
      </w:r>
      <w:r>
        <w:rPr>
          <w:rFonts w:ascii="Times New Roman" w:hAnsi="Times New Roman"/>
          <w:sz w:val="24"/>
          <w:szCs w:val="24"/>
        </w:rPr>
        <w:t xml:space="preserve"> </w:t>
      </w:r>
      <w:r w:rsidRPr="00AE72E1">
        <w:rPr>
          <w:rFonts w:ascii="Times New Roman" w:hAnsi="Times New Roman"/>
          <w:sz w:val="24"/>
          <w:szCs w:val="24"/>
        </w:rPr>
        <w:t xml:space="preserve">Дальнейшей экспертной проработки требуют </w:t>
      </w:r>
      <w:r>
        <w:rPr>
          <w:rFonts w:ascii="Times New Roman" w:hAnsi="Times New Roman"/>
          <w:sz w:val="24"/>
          <w:szCs w:val="24"/>
        </w:rPr>
        <w:t>следующие возможные механизмы:</w:t>
      </w:r>
      <w:r w:rsidRPr="00DB37E7">
        <w:rPr>
          <w:rFonts w:ascii="Times New Roman" w:hAnsi="Times New Roman"/>
          <w:bCs/>
          <w:sz w:val="24"/>
          <w:szCs w:val="24"/>
        </w:rPr>
        <w:t xml:space="preserve"> </w:t>
      </w:r>
    </w:p>
    <w:p w:rsidR="00CA6D45" w:rsidRPr="00DB37E7" w:rsidRDefault="00CA6D45" w:rsidP="002E7C39">
      <w:pPr>
        <w:pStyle w:val="a4"/>
        <w:numPr>
          <w:ilvl w:val="0"/>
          <w:numId w:val="4"/>
        </w:numPr>
        <w:spacing w:before="120" w:after="0" w:line="240" w:lineRule="auto"/>
        <w:jc w:val="both"/>
        <w:rPr>
          <w:rFonts w:ascii="Times New Roman" w:hAnsi="Times New Roman"/>
          <w:sz w:val="24"/>
          <w:szCs w:val="24"/>
        </w:rPr>
      </w:pPr>
      <w:r>
        <w:rPr>
          <w:rFonts w:ascii="Times New Roman" w:hAnsi="Times New Roman"/>
          <w:bCs/>
          <w:sz w:val="24"/>
          <w:szCs w:val="24"/>
        </w:rPr>
        <w:t xml:space="preserve">Разработка </w:t>
      </w:r>
      <w:r w:rsidRPr="00DB37E7">
        <w:rPr>
          <w:rFonts w:ascii="Times New Roman" w:hAnsi="Times New Roman"/>
          <w:sz w:val="24"/>
          <w:szCs w:val="24"/>
        </w:rPr>
        <w:t>Концепци</w:t>
      </w:r>
      <w:r>
        <w:rPr>
          <w:rFonts w:ascii="Times New Roman" w:hAnsi="Times New Roman"/>
          <w:sz w:val="24"/>
          <w:szCs w:val="24"/>
        </w:rPr>
        <w:t>и</w:t>
      </w:r>
      <w:r w:rsidRPr="00DB37E7">
        <w:rPr>
          <w:rFonts w:ascii="Times New Roman" w:hAnsi="Times New Roman"/>
          <w:sz w:val="24"/>
          <w:szCs w:val="24"/>
        </w:rPr>
        <w:t xml:space="preserve"> государственно-частного партнерства в области физической культуры и спорта»</w:t>
      </w:r>
      <w:r>
        <w:rPr>
          <w:rFonts w:ascii="Times New Roman" w:hAnsi="Times New Roman"/>
          <w:sz w:val="24"/>
          <w:szCs w:val="24"/>
        </w:rPr>
        <w:t xml:space="preserve"> и на основе дополнений в </w:t>
      </w:r>
      <w:r w:rsidRPr="00DB37E7">
        <w:rPr>
          <w:rFonts w:ascii="Times New Roman" w:hAnsi="Times New Roman"/>
          <w:sz w:val="24"/>
          <w:szCs w:val="24"/>
        </w:rPr>
        <w:t xml:space="preserve">Федеральную целевую программу «Развитие физической культуры и спорта в Российской Федерации на 2006 – 2015 </w:t>
      </w:r>
      <w:r w:rsidRPr="00DB37E7">
        <w:rPr>
          <w:rFonts w:ascii="Times New Roman" w:hAnsi="Times New Roman"/>
          <w:sz w:val="24"/>
          <w:szCs w:val="24"/>
        </w:rPr>
        <w:lastRenderedPageBreak/>
        <w:t>годы» и «Стратегию развития физической культуры и спорта в Российской Федерации до 2020 года».</w:t>
      </w:r>
    </w:p>
    <w:p w:rsidR="00CA6D45" w:rsidRPr="00DB37E7" w:rsidRDefault="00CA6D45" w:rsidP="002E7C39">
      <w:pPr>
        <w:pStyle w:val="a4"/>
        <w:numPr>
          <w:ilvl w:val="0"/>
          <w:numId w:val="4"/>
        </w:numPr>
        <w:spacing w:before="120" w:after="0" w:line="240" w:lineRule="auto"/>
        <w:jc w:val="both"/>
        <w:rPr>
          <w:rFonts w:ascii="Times New Roman" w:hAnsi="Times New Roman"/>
          <w:sz w:val="24"/>
          <w:szCs w:val="24"/>
        </w:rPr>
      </w:pPr>
      <w:r w:rsidRPr="00DB37E7">
        <w:rPr>
          <w:rFonts w:ascii="Times New Roman" w:hAnsi="Times New Roman"/>
          <w:sz w:val="24"/>
          <w:szCs w:val="24"/>
        </w:rPr>
        <w:t>Налоговое стимулирование организаций, эксплуатирующих спортивные сооружения, в том числе:</w:t>
      </w:r>
    </w:p>
    <w:p w:rsidR="00CA6D45" w:rsidRPr="00DB37E7" w:rsidRDefault="00CA6D45" w:rsidP="002E7C39">
      <w:pPr>
        <w:numPr>
          <w:ilvl w:val="1"/>
          <w:numId w:val="4"/>
        </w:numPr>
        <w:spacing w:before="120" w:after="0" w:line="240" w:lineRule="auto"/>
        <w:jc w:val="both"/>
        <w:rPr>
          <w:rFonts w:ascii="Times New Roman" w:hAnsi="Times New Roman"/>
          <w:sz w:val="24"/>
          <w:szCs w:val="24"/>
        </w:rPr>
      </w:pPr>
      <w:r w:rsidRPr="00DB37E7">
        <w:rPr>
          <w:rFonts w:ascii="Times New Roman" w:hAnsi="Times New Roman"/>
          <w:sz w:val="24"/>
          <w:szCs w:val="24"/>
        </w:rPr>
        <w:t>Уменьшение ставки налога на прибыль, направляемую на реинвестирование в активы и основные фонды, меры энергосбережения и ресурсосбережения.</w:t>
      </w:r>
    </w:p>
    <w:p w:rsidR="00CA6D45" w:rsidRPr="00DB37E7" w:rsidRDefault="00CA6D45" w:rsidP="002E7C39">
      <w:pPr>
        <w:numPr>
          <w:ilvl w:val="1"/>
          <w:numId w:val="4"/>
        </w:numPr>
        <w:spacing w:before="120" w:after="0" w:line="240" w:lineRule="auto"/>
        <w:jc w:val="both"/>
        <w:rPr>
          <w:rFonts w:ascii="Times New Roman" w:hAnsi="Times New Roman"/>
          <w:sz w:val="24"/>
          <w:szCs w:val="24"/>
        </w:rPr>
      </w:pPr>
      <w:r w:rsidRPr="00DB37E7">
        <w:rPr>
          <w:rFonts w:ascii="Times New Roman" w:hAnsi="Times New Roman"/>
          <w:sz w:val="24"/>
          <w:szCs w:val="24"/>
        </w:rPr>
        <w:t>Уменьшение или освобождение от налога на землю, находящуюся под спортивными сооружениями (по аналогии с религиозными организациями).</w:t>
      </w:r>
    </w:p>
    <w:p w:rsidR="00CA6D45" w:rsidRPr="00DB37E7" w:rsidRDefault="00CA6D45" w:rsidP="002E7C39">
      <w:pPr>
        <w:numPr>
          <w:ilvl w:val="1"/>
          <w:numId w:val="4"/>
        </w:numPr>
        <w:spacing w:before="120" w:after="0" w:line="240" w:lineRule="auto"/>
        <w:jc w:val="both"/>
        <w:rPr>
          <w:rFonts w:ascii="Times New Roman" w:hAnsi="Times New Roman"/>
          <w:sz w:val="24"/>
          <w:szCs w:val="24"/>
        </w:rPr>
      </w:pPr>
      <w:r w:rsidRPr="00DB37E7">
        <w:rPr>
          <w:rFonts w:ascii="Times New Roman" w:hAnsi="Times New Roman"/>
          <w:sz w:val="24"/>
          <w:szCs w:val="24"/>
        </w:rPr>
        <w:t xml:space="preserve">Снижение </w:t>
      </w:r>
      <w:r>
        <w:rPr>
          <w:rFonts w:ascii="Times New Roman" w:hAnsi="Times New Roman"/>
          <w:sz w:val="24"/>
          <w:szCs w:val="24"/>
        </w:rPr>
        <w:t xml:space="preserve">ставки </w:t>
      </w:r>
      <w:r w:rsidRPr="00DB37E7">
        <w:rPr>
          <w:rFonts w:ascii="Times New Roman" w:hAnsi="Times New Roman"/>
          <w:sz w:val="24"/>
          <w:szCs w:val="24"/>
        </w:rPr>
        <w:t>налога на добавленную стоимость на физкультурно-оздоровительные услуги, оказываемые спортсооружениями взрослому населению.</w:t>
      </w:r>
    </w:p>
    <w:p w:rsidR="00CA6D45" w:rsidRPr="00DB37E7" w:rsidRDefault="00CA6D45" w:rsidP="002E7C39">
      <w:pPr>
        <w:pStyle w:val="a4"/>
        <w:numPr>
          <w:ilvl w:val="0"/>
          <w:numId w:val="4"/>
        </w:numPr>
        <w:spacing w:before="120" w:after="0" w:line="240" w:lineRule="auto"/>
        <w:jc w:val="both"/>
        <w:rPr>
          <w:rFonts w:ascii="Times New Roman" w:hAnsi="Times New Roman"/>
          <w:sz w:val="24"/>
          <w:szCs w:val="24"/>
        </w:rPr>
      </w:pPr>
      <w:r w:rsidRPr="00DB37E7">
        <w:rPr>
          <w:rFonts w:ascii="Times New Roman" w:hAnsi="Times New Roman"/>
          <w:sz w:val="24"/>
          <w:szCs w:val="24"/>
        </w:rPr>
        <w:t>Механизмы реализации концессионных соглашений в сфере создания и эксплуатации спортивных объектов частными инвесторами.</w:t>
      </w:r>
    </w:p>
    <w:p w:rsidR="00CA6D45" w:rsidRDefault="00CA6D45" w:rsidP="002E7C39">
      <w:pPr>
        <w:pStyle w:val="a4"/>
        <w:numPr>
          <w:ilvl w:val="0"/>
          <w:numId w:val="4"/>
        </w:numPr>
        <w:spacing w:before="120" w:after="0" w:line="240" w:lineRule="auto"/>
        <w:jc w:val="both"/>
        <w:rPr>
          <w:rFonts w:ascii="Times New Roman" w:hAnsi="Times New Roman"/>
          <w:sz w:val="24"/>
          <w:szCs w:val="24"/>
        </w:rPr>
      </w:pPr>
      <w:r w:rsidRPr="00DB37E7">
        <w:rPr>
          <w:rFonts w:ascii="Times New Roman" w:hAnsi="Times New Roman"/>
          <w:sz w:val="24"/>
          <w:szCs w:val="24"/>
        </w:rPr>
        <w:t>Механизмы предоставления субсидий спортивным объектам, предоставляющим льготным категориям населения (в соответствии с государственными нормативами) услуги в сфере физической культуры, спортивно-оздоровительных мероприятий и т.п.</w:t>
      </w:r>
    </w:p>
    <w:p w:rsidR="00CA6D45" w:rsidRPr="00DB37E7" w:rsidRDefault="00CA6D45" w:rsidP="002E7C39">
      <w:pPr>
        <w:pStyle w:val="a4"/>
        <w:numPr>
          <w:ilvl w:val="0"/>
          <w:numId w:val="4"/>
        </w:numPr>
        <w:spacing w:before="120" w:after="0" w:line="240" w:lineRule="auto"/>
        <w:jc w:val="both"/>
        <w:rPr>
          <w:rFonts w:ascii="Times New Roman" w:hAnsi="Times New Roman"/>
          <w:sz w:val="24"/>
          <w:szCs w:val="24"/>
        </w:rPr>
      </w:pPr>
      <w:r w:rsidRPr="00DB37E7">
        <w:rPr>
          <w:rFonts w:ascii="Times New Roman" w:hAnsi="Times New Roman"/>
          <w:sz w:val="24"/>
          <w:szCs w:val="24"/>
        </w:rPr>
        <w:t>Разработка и принятие нормативных правовых актов, регламентирующие механизмы партнерства между частным инвестором и государственным заказчиком (в лице федеральных или муниципальных органов власти) на проектирование и строительство спортивной инфраструктуры, особенно при решении задач комплексной жилищной застройки.</w:t>
      </w:r>
    </w:p>
    <w:p w:rsidR="00CA6D45" w:rsidRPr="00DB37E7" w:rsidRDefault="00CA6D45" w:rsidP="002E7C39">
      <w:pPr>
        <w:pStyle w:val="a4"/>
        <w:numPr>
          <w:ilvl w:val="0"/>
          <w:numId w:val="4"/>
        </w:numPr>
        <w:spacing w:before="120" w:after="0" w:line="240" w:lineRule="auto"/>
        <w:jc w:val="both"/>
        <w:rPr>
          <w:rFonts w:ascii="Times New Roman" w:hAnsi="Times New Roman"/>
          <w:sz w:val="24"/>
          <w:szCs w:val="24"/>
        </w:rPr>
      </w:pPr>
      <w:r w:rsidRPr="00DB37E7">
        <w:rPr>
          <w:rFonts w:ascii="Times New Roman" w:hAnsi="Times New Roman"/>
          <w:sz w:val="24"/>
          <w:szCs w:val="24"/>
        </w:rPr>
        <w:t>Создание саморегулируемой организации, объединяющей организации, осуществляющие эксплуатацию спортивных сооружений. Предусмотреть механизмы добровольной сертификации спортивных сооружений.</w:t>
      </w:r>
    </w:p>
    <w:p w:rsidR="00CA6D45" w:rsidRDefault="006A04B2" w:rsidP="00EE5C60">
      <w:pPr>
        <w:spacing w:before="120" w:after="0" w:line="240" w:lineRule="auto"/>
        <w:ind w:firstLine="709"/>
        <w:jc w:val="both"/>
        <w:rPr>
          <w:rFonts w:ascii="Times New Roman" w:hAnsi="Times New Roman"/>
          <w:sz w:val="24"/>
          <w:szCs w:val="24"/>
        </w:rPr>
      </w:pPr>
      <w:r>
        <w:rPr>
          <w:rFonts w:ascii="Times New Roman" w:hAnsi="Times New Roman"/>
          <w:sz w:val="24"/>
          <w:szCs w:val="24"/>
        </w:rPr>
        <w:t xml:space="preserve">Задачи </w:t>
      </w:r>
      <w:r w:rsidRPr="006A04B2">
        <w:rPr>
          <w:rFonts w:ascii="Times New Roman" w:hAnsi="Times New Roman"/>
          <w:sz w:val="24"/>
          <w:szCs w:val="24"/>
        </w:rPr>
        <w:t>нормативно-правово</w:t>
      </w:r>
      <w:r>
        <w:rPr>
          <w:rFonts w:ascii="Times New Roman" w:hAnsi="Times New Roman"/>
          <w:sz w:val="24"/>
          <w:szCs w:val="24"/>
        </w:rPr>
        <w:t>го</w:t>
      </w:r>
      <w:r w:rsidRPr="006A04B2">
        <w:rPr>
          <w:rFonts w:ascii="Times New Roman" w:hAnsi="Times New Roman"/>
          <w:sz w:val="24"/>
          <w:szCs w:val="24"/>
        </w:rPr>
        <w:t xml:space="preserve"> регулировани</w:t>
      </w:r>
      <w:r>
        <w:rPr>
          <w:rFonts w:ascii="Times New Roman" w:hAnsi="Times New Roman"/>
          <w:sz w:val="24"/>
          <w:szCs w:val="24"/>
        </w:rPr>
        <w:t>я</w:t>
      </w:r>
      <w:r w:rsidRPr="006A04B2">
        <w:rPr>
          <w:rFonts w:ascii="Times New Roman" w:hAnsi="Times New Roman"/>
          <w:sz w:val="24"/>
          <w:szCs w:val="24"/>
        </w:rPr>
        <w:t xml:space="preserve"> доступа населения к объектам спортивной инфраструктуры общеобразовательных учреждений, спортивных школ, ведомственных объектов спортивной инфраструктуры </w:t>
      </w:r>
      <w:r>
        <w:rPr>
          <w:rFonts w:ascii="Times New Roman" w:hAnsi="Times New Roman"/>
          <w:sz w:val="24"/>
          <w:szCs w:val="24"/>
        </w:rPr>
        <w:t>предлагается решить  в течение 2012-2014 гг.</w:t>
      </w:r>
      <w:r w:rsidRPr="006A04B2">
        <w:rPr>
          <w:rFonts w:ascii="Times New Roman" w:hAnsi="Times New Roman"/>
          <w:sz w:val="24"/>
          <w:szCs w:val="24"/>
        </w:rPr>
        <w:t>.</w:t>
      </w:r>
    </w:p>
    <w:p w:rsidR="006A04B2" w:rsidRDefault="006A04B2" w:rsidP="00EE5C60">
      <w:pPr>
        <w:spacing w:before="120" w:after="0" w:line="240" w:lineRule="auto"/>
        <w:ind w:firstLine="709"/>
        <w:jc w:val="both"/>
        <w:rPr>
          <w:rFonts w:ascii="Times New Roman" w:hAnsi="Times New Roman"/>
          <w:sz w:val="24"/>
          <w:szCs w:val="24"/>
        </w:rPr>
      </w:pPr>
    </w:p>
    <w:p w:rsidR="00CA6D45" w:rsidRPr="00010E80" w:rsidRDefault="00CA6D45" w:rsidP="002E7C39">
      <w:pPr>
        <w:pStyle w:val="a4"/>
        <w:numPr>
          <w:ilvl w:val="0"/>
          <w:numId w:val="3"/>
        </w:numPr>
        <w:spacing w:before="120" w:after="0" w:line="240" w:lineRule="auto"/>
        <w:ind w:left="0" w:firstLine="0"/>
        <w:jc w:val="both"/>
        <w:rPr>
          <w:rFonts w:ascii="Cambria" w:hAnsi="Cambria"/>
          <w:b/>
          <w:sz w:val="24"/>
          <w:szCs w:val="24"/>
        </w:rPr>
      </w:pPr>
      <w:r w:rsidRPr="00010E80">
        <w:rPr>
          <w:rFonts w:ascii="Cambria" w:hAnsi="Cambria"/>
          <w:b/>
          <w:sz w:val="24"/>
          <w:szCs w:val="24"/>
        </w:rPr>
        <w:t>Повышение эффективности системы оказания медицинской помощи</w:t>
      </w:r>
    </w:p>
    <w:p w:rsidR="00017650" w:rsidRPr="00017650" w:rsidRDefault="00017650" w:rsidP="00017650">
      <w:pPr>
        <w:spacing w:before="120" w:after="0" w:line="240" w:lineRule="auto"/>
        <w:ind w:firstLine="709"/>
        <w:jc w:val="both"/>
        <w:rPr>
          <w:rFonts w:ascii="Times New Roman" w:hAnsi="Times New Roman"/>
          <w:b/>
          <w:bCs/>
          <w:i/>
          <w:sz w:val="24"/>
          <w:szCs w:val="24"/>
          <w:lang w:eastAsia="ru-RU"/>
        </w:rPr>
      </w:pPr>
      <w:r w:rsidRPr="00017650">
        <w:rPr>
          <w:rFonts w:ascii="Times New Roman" w:hAnsi="Times New Roman"/>
          <w:b/>
          <w:bCs/>
          <w:i/>
          <w:sz w:val="24"/>
          <w:szCs w:val="24"/>
          <w:lang w:eastAsia="ru-RU"/>
        </w:rPr>
        <w:t xml:space="preserve">4.1. Разделение ответственности за финансирование здравоохранения между государством, населением и работодателями </w:t>
      </w:r>
    </w:p>
    <w:p w:rsidR="002D0C89" w:rsidRDefault="00017650" w:rsidP="00017650">
      <w:pPr>
        <w:spacing w:before="120" w:after="0" w:line="240" w:lineRule="auto"/>
        <w:ind w:firstLine="709"/>
        <w:jc w:val="both"/>
        <w:rPr>
          <w:rFonts w:ascii="Times New Roman" w:hAnsi="Times New Roman"/>
          <w:bCs/>
          <w:sz w:val="24"/>
          <w:szCs w:val="24"/>
          <w:lang w:eastAsia="ru-RU"/>
        </w:rPr>
      </w:pPr>
      <w:r w:rsidRPr="00017650">
        <w:rPr>
          <w:rFonts w:ascii="Times New Roman" w:hAnsi="Times New Roman"/>
          <w:bCs/>
          <w:sz w:val="24"/>
          <w:szCs w:val="24"/>
          <w:lang w:eastAsia="ru-RU"/>
        </w:rPr>
        <w:t xml:space="preserve">Гарантии оказания медицинской помощи населению, обеспечиваемые государственным финансированием, должны быть более определенными. Однако следует констатировать, что задачу четкого разграничения медицинской помощи, предоставляемой бесплатно и на платной основе, невозможно решить за несколько ближайших лет в силу экономических и политических ограничений. Поэтому вполне оправданной является политика постепенной конкретизации государственных гарантий бесплатного лечения посредством разработки и утверждения медико-экономических стандартов и порядков оказания медицинской помощи при заболеваниях. </w:t>
      </w:r>
      <w:r w:rsidR="002D0C89" w:rsidRPr="002D0C89">
        <w:rPr>
          <w:rFonts w:ascii="Times New Roman" w:hAnsi="Times New Roman"/>
          <w:bCs/>
          <w:sz w:val="24"/>
          <w:szCs w:val="24"/>
          <w:lang w:eastAsia="ru-RU"/>
        </w:rPr>
        <w:t xml:space="preserve">Гражданину гарантируется бесплатное предоставление медицинских услуг, лекарственных средств и изделий медицинского назначения, включенных в соответствующий стандарт. </w:t>
      </w:r>
    </w:p>
    <w:p w:rsidR="00017650" w:rsidRDefault="00017650" w:rsidP="00017650">
      <w:pPr>
        <w:spacing w:before="120" w:after="0" w:line="240" w:lineRule="auto"/>
        <w:ind w:firstLine="709"/>
        <w:jc w:val="both"/>
        <w:rPr>
          <w:rFonts w:ascii="Times New Roman" w:hAnsi="Times New Roman"/>
          <w:bCs/>
          <w:sz w:val="24"/>
          <w:szCs w:val="24"/>
          <w:lang w:eastAsia="ru-RU"/>
        </w:rPr>
      </w:pPr>
      <w:r w:rsidRPr="00017650">
        <w:rPr>
          <w:rFonts w:ascii="Times New Roman" w:hAnsi="Times New Roman"/>
          <w:bCs/>
          <w:sz w:val="24"/>
          <w:szCs w:val="24"/>
          <w:lang w:eastAsia="ru-RU"/>
        </w:rPr>
        <w:t xml:space="preserve">Именно такую политику начинает проводить правительство, и важно обеспечить экономическую реалистичность утверждаемых стандартов и поэтапность их внедрения для групп заболеваний при адекватном финансировании. </w:t>
      </w:r>
    </w:p>
    <w:p w:rsidR="00017650" w:rsidRPr="00017650" w:rsidRDefault="00017650" w:rsidP="00017650">
      <w:pPr>
        <w:spacing w:before="120" w:after="0" w:line="240" w:lineRule="auto"/>
        <w:ind w:firstLine="709"/>
        <w:jc w:val="both"/>
        <w:rPr>
          <w:rFonts w:ascii="Times New Roman" w:hAnsi="Times New Roman"/>
          <w:bCs/>
          <w:sz w:val="24"/>
          <w:szCs w:val="24"/>
          <w:lang w:eastAsia="ru-RU"/>
        </w:rPr>
      </w:pPr>
      <w:r w:rsidRPr="00017650">
        <w:rPr>
          <w:rFonts w:ascii="Times New Roman" w:hAnsi="Times New Roman"/>
          <w:bCs/>
          <w:sz w:val="24"/>
          <w:szCs w:val="24"/>
          <w:lang w:eastAsia="ru-RU"/>
        </w:rPr>
        <w:t>В развитие данного подхода предлагается обеспечить разработку и принятие в 2012 г. нормативных правовых актов, обеспечивающих возможность:</w:t>
      </w:r>
    </w:p>
    <w:p w:rsidR="00017650" w:rsidRPr="007F168A" w:rsidRDefault="001C7D0E" w:rsidP="001C7D0E">
      <w:pPr>
        <w:pStyle w:val="a4"/>
        <w:numPr>
          <w:ilvl w:val="0"/>
          <w:numId w:val="42"/>
        </w:numPr>
        <w:rPr>
          <w:rFonts w:ascii="Times New Roman" w:hAnsi="Times New Roman"/>
          <w:bCs/>
          <w:sz w:val="24"/>
          <w:szCs w:val="24"/>
          <w:lang w:eastAsia="ru-RU"/>
        </w:rPr>
      </w:pPr>
      <w:r w:rsidRPr="001C7D0E">
        <w:rPr>
          <w:rFonts w:ascii="Times New Roman" w:hAnsi="Times New Roman"/>
          <w:bCs/>
          <w:sz w:val="24"/>
          <w:szCs w:val="24"/>
          <w:lang w:eastAsia="ru-RU"/>
        </w:rPr>
        <w:lastRenderedPageBreak/>
        <w:t xml:space="preserve">софинансирование благотворительными организациями высокотехнологичной медицинской помощи гражданам, оказываемой за счет бюджетных ассигнований, в случаях, когда фактические расходы превышают нормативы затрат на оказание </w:t>
      </w:r>
      <w:r>
        <w:rPr>
          <w:rFonts w:ascii="Times New Roman" w:hAnsi="Times New Roman"/>
          <w:bCs/>
          <w:sz w:val="24"/>
          <w:szCs w:val="24"/>
          <w:lang w:eastAsia="ru-RU"/>
        </w:rPr>
        <w:t xml:space="preserve">такой </w:t>
      </w:r>
      <w:r w:rsidRPr="001C7D0E">
        <w:rPr>
          <w:rFonts w:ascii="Times New Roman" w:hAnsi="Times New Roman"/>
          <w:bCs/>
          <w:sz w:val="24"/>
          <w:szCs w:val="24"/>
          <w:lang w:eastAsia="ru-RU"/>
        </w:rPr>
        <w:t xml:space="preserve">помощи, </w:t>
      </w:r>
      <w:r>
        <w:rPr>
          <w:rFonts w:ascii="Times New Roman" w:hAnsi="Times New Roman"/>
          <w:bCs/>
          <w:sz w:val="24"/>
          <w:szCs w:val="24"/>
          <w:lang w:eastAsia="ru-RU"/>
        </w:rPr>
        <w:t xml:space="preserve">в том числе </w:t>
      </w:r>
      <w:r w:rsidRPr="001C7D0E">
        <w:rPr>
          <w:rFonts w:ascii="Times New Roman" w:hAnsi="Times New Roman"/>
          <w:bCs/>
          <w:sz w:val="24"/>
          <w:szCs w:val="24"/>
          <w:lang w:eastAsia="ru-RU"/>
        </w:rPr>
        <w:t>вследствие использования медицинских технологий, лекарственных средств, имплантантов, не включенных в стандарты оказания высокотехнологичной медицинской помощи</w:t>
      </w:r>
      <w:r>
        <w:rPr>
          <w:rFonts w:ascii="Times New Roman" w:hAnsi="Times New Roman"/>
          <w:bCs/>
          <w:sz w:val="24"/>
          <w:szCs w:val="24"/>
          <w:lang w:eastAsia="ru-RU"/>
        </w:rPr>
        <w:t>;</w:t>
      </w:r>
    </w:p>
    <w:p w:rsidR="00017650" w:rsidRPr="007F168A" w:rsidRDefault="00017650" w:rsidP="007F168A">
      <w:pPr>
        <w:pStyle w:val="a4"/>
        <w:numPr>
          <w:ilvl w:val="0"/>
          <w:numId w:val="42"/>
        </w:numPr>
        <w:spacing w:before="120" w:after="0" w:line="240" w:lineRule="auto"/>
        <w:jc w:val="both"/>
        <w:rPr>
          <w:rFonts w:ascii="Times New Roman" w:hAnsi="Times New Roman"/>
          <w:bCs/>
          <w:sz w:val="24"/>
          <w:szCs w:val="24"/>
          <w:lang w:eastAsia="ru-RU"/>
        </w:rPr>
      </w:pPr>
      <w:r w:rsidRPr="007F168A">
        <w:rPr>
          <w:rFonts w:ascii="Times New Roman" w:hAnsi="Times New Roman"/>
          <w:bCs/>
          <w:sz w:val="24"/>
          <w:szCs w:val="24"/>
          <w:lang w:eastAsia="ru-RU"/>
        </w:rPr>
        <w:t>выплаты компенсаций инвалидам, в случае приобретения ими предусмотренного индивидуальной программой реабилитации технических средств реабилитации – в пределах размера стоимости соответствующего средства и (или) услуги, предоставляемых государством бесплатно.</w:t>
      </w:r>
    </w:p>
    <w:p w:rsidR="00A2749D" w:rsidRDefault="00A2749D" w:rsidP="00EE5C60">
      <w:pPr>
        <w:spacing w:before="120" w:after="0" w:line="240" w:lineRule="auto"/>
        <w:ind w:firstLine="709"/>
        <w:jc w:val="both"/>
        <w:rPr>
          <w:rFonts w:ascii="Times New Roman" w:hAnsi="Times New Roman"/>
          <w:bCs/>
          <w:sz w:val="24"/>
          <w:szCs w:val="24"/>
          <w:lang w:eastAsia="ru-RU"/>
        </w:rPr>
      </w:pPr>
      <w:r w:rsidRPr="00A2749D">
        <w:rPr>
          <w:rFonts w:ascii="Times New Roman" w:hAnsi="Times New Roman"/>
          <w:bCs/>
          <w:sz w:val="24"/>
          <w:szCs w:val="24"/>
          <w:lang w:eastAsia="ru-RU"/>
        </w:rPr>
        <w:t xml:space="preserve">В перспективе предлагается пересмотреть характер государственных гарантий и ввести принцип софинансирования государством, населением и работодателями оказания части видов медицинской помощи в форме со-платежей пациентов и сооплаты страхового взноса. Это целесообразно будет применить прежде всего к тем видам помощи, которые получат развитие в будущем на основе принципиально новых медицинских технологий (индивидиуализация производства фармакологических препаратов, дистанционный компьютерный мониторинг лечебного процесса, выращивание искусственных органов и др.). Темпы инновационного процесса в медицине ускоряются, причем освоение инноваций на первом этапе является, как правило, весьма дорогостоящим. Одновременное предоставление доступа к каждой инновации всему населению невозможно как экономически, так и технически. Создание преимуществ в доступе на основе дискреционных решений в высокой степени коррупциогенно. Задержка же в освоении инновации до момента ее кардинального удешевления означала бы отказ от потенциально возможного расширения доступности современной медицинской помощи. Использование в подобных обстоятельствах рыночных регуляторов в сочетании с государственным финансированием и при специальной поддержке наименее платежеспособных групп населения – наиболее эффективный и справедливый путь к быстрому массовому освоению инновационных практик. По мере распространения и удешевления новых технологий они будут включаться в стандарты оказания бесплатной помощи.  </w:t>
      </w:r>
    </w:p>
    <w:p w:rsidR="007F168A" w:rsidRDefault="007F168A" w:rsidP="00EE5C60">
      <w:pPr>
        <w:spacing w:before="120" w:after="0" w:line="240" w:lineRule="auto"/>
        <w:ind w:firstLine="709"/>
        <w:jc w:val="both"/>
        <w:rPr>
          <w:rFonts w:ascii="Times New Roman" w:hAnsi="Times New Roman"/>
          <w:b/>
          <w:bCs/>
          <w:i/>
          <w:sz w:val="24"/>
          <w:szCs w:val="24"/>
          <w:lang w:eastAsia="ru-RU"/>
        </w:rPr>
      </w:pPr>
    </w:p>
    <w:p w:rsidR="00CA6D45" w:rsidRPr="005B1F66" w:rsidRDefault="00CA6D45" w:rsidP="00EE5C60">
      <w:pPr>
        <w:spacing w:before="120" w:after="0" w:line="240" w:lineRule="auto"/>
        <w:ind w:firstLine="709"/>
        <w:jc w:val="both"/>
        <w:rPr>
          <w:rFonts w:ascii="Times New Roman" w:hAnsi="Times New Roman"/>
          <w:b/>
          <w:bCs/>
          <w:i/>
          <w:sz w:val="24"/>
          <w:szCs w:val="24"/>
          <w:lang w:eastAsia="ru-RU"/>
        </w:rPr>
      </w:pPr>
      <w:r w:rsidRPr="005B1F66">
        <w:rPr>
          <w:rFonts w:ascii="Times New Roman" w:hAnsi="Times New Roman"/>
          <w:b/>
          <w:bCs/>
          <w:i/>
          <w:sz w:val="24"/>
          <w:szCs w:val="24"/>
          <w:lang w:eastAsia="ru-RU"/>
        </w:rPr>
        <w:t>4.</w:t>
      </w:r>
      <w:r w:rsidR="00017650">
        <w:rPr>
          <w:rFonts w:ascii="Times New Roman" w:hAnsi="Times New Roman"/>
          <w:b/>
          <w:bCs/>
          <w:i/>
          <w:sz w:val="24"/>
          <w:szCs w:val="24"/>
          <w:lang w:eastAsia="ru-RU"/>
        </w:rPr>
        <w:t>2</w:t>
      </w:r>
      <w:r w:rsidRPr="005B1F66">
        <w:rPr>
          <w:rFonts w:ascii="Times New Roman" w:hAnsi="Times New Roman"/>
          <w:b/>
          <w:bCs/>
          <w:i/>
          <w:sz w:val="24"/>
          <w:szCs w:val="24"/>
          <w:lang w:eastAsia="ru-RU"/>
        </w:rPr>
        <w:t>. Реорганизация оказания амбулаторно-поликлинической помощи</w:t>
      </w:r>
    </w:p>
    <w:p w:rsidR="00CA6D45" w:rsidRDefault="00CA6D45" w:rsidP="00EE5C60">
      <w:pPr>
        <w:spacing w:before="12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Сложившаяся система </w:t>
      </w:r>
      <w:r w:rsidRPr="00010E80">
        <w:rPr>
          <w:rFonts w:ascii="Times New Roman" w:hAnsi="Times New Roman"/>
          <w:sz w:val="24"/>
          <w:szCs w:val="24"/>
          <w:lang w:eastAsia="ru-RU"/>
        </w:rPr>
        <w:t xml:space="preserve">оказания амбулаторно-поликлинической помощи </w:t>
      </w:r>
      <w:r>
        <w:rPr>
          <w:rFonts w:ascii="Times New Roman" w:hAnsi="Times New Roman"/>
          <w:sz w:val="24"/>
          <w:szCs w:val="24"/>
          <w:lang w:eastAsia="ru-RU"/>
        </w:rPr>
        <w:t>характеризуется н</w:t>
      </w:r>
      <w:r w:rsidR="009B12EE">
        <w:rPr>
          <w:rFonts w:ascii="Times New Roman" w:hAnsi="Times New Roman"/>
          <w:sz w:val="24"/>
          <w:szCs w:val="24"/>
          <w:lang w:eastAsia="ru-RU"/>
        </w:rPr>
        <w:t>едостаточным</w:t>
      </w:r>
      <w:r>
        <w:rPr>
          <w:rFonts w:ascii="Times New Roman" w:hAnsi="Times New Roman"/>
          <w:sz w:val="24"/>
          <w:szCs w:val="24"/>
          <w:lang w:eastAsia="ru-RU"/>
        </w:rPr>
        <w:t xml:space="preserve"> уровнем развития профилактической работы с населением, </w:t>
      </w:r>
      <w:r w:rsidRPr="00C47657">
        <w:rPr>
          <w:rFonts w:ascii="Times New Roman" w:hAnsi="Times New Roman"/>
          <w:sz w:val="24"/>
          <w:szCs w:val="24"/>
          <w:lang w:eastAsia="ru-RU"/>
        </w:rPr>
        <w:t>высок</w:t>
      </w:r>
      <w:r>
        <w:rPr>
          <w:rFonts w:ascii="Times New Roman" w:hAnsi="Times New Roman"/>
          <w:sz w:val="24"/>
          <w:szCs w:val="24"/>
          <w:lang w:eastAsia="ru-RU"/>
        </w:rPr>
        <w:t>ой</w:t>
      </w:r>
      <w:r w:rsidRPr="00C47657">
        <w:rPr>
          <w:rFonts w:ascii="Times New Roman" w:hAnsi="Times New Roman"/>
          <w:sz w:val="24"/>
          <w:szCs w:val="24"/>
          <w:lang w:eastAsia="ru-RU"/>
        </w:rPr>
        <w:t xml:space="preserve"> нагрузк</w:t>
      </w:r>
      <w:r>
        <w:rPr>
          <w:rFonts w:ascii="Times New Roman" w:hAnsi="Times New Roman"/>
          <w:sz w:val="24"/>
          <w:szCs w:val="24"/>
          <w:lang w:eastAsia="ru-RU"/>
        </w:rPr>
        <w:t>ой</w:t>
      </w:r>
      <w:r w:rsidRPr="00C47657">
        <w:rPr>
          <w:rFonts w:ascii="Times New Roman" w:hAnsi="Times New Roman"/>
          <w:sz w:val="24"/>
          <w:szCs w:val="24"/>
          <w:lang w:eastAsia="ru-RU"/>
        </w:rPr>
        <w:t xml:space="preserve"> на узких специалистов в поликлиниках и их нехватк</w:t>
      </w:r>
      <w:r>
        <w:rPr>
          <w:rFonts w:ascii="Times New Roman" w:hAnsi="Times New Roman"/>
          <w:sz w:val="24"/>
          <w:szCs w:val="24"/>
          <w:lang w:eastAsia="ru-RU"/>
        </w:rPr>
        <w:t xml:space="preserve">ой по сравнению с запросами пациентов. В значительной мере это обусловлено  </w:t>
      </w:r>
      <w:r w:rsidRPr="00C47657">
        <w:rPr>
          <w:rFonts w:ascii="Times New Roman" w:hAnsi="Times New Roman"/>
          <w:sz w:val="24"/>
          <w:szCs w:val="24"/>
          <w:lang w:eastAsia="ru-RU"/>
        </w:rPr>
        <w:t>ограниченност</w:t>
      </w:r>
      <w:r>
        <w:rPr>
          <w:rFonts w:ascii="Times New Roman" w:hAnsi="Times New Roman"/>
          <w:sz w:val="24"/>
          <w:szCs w:val="24"/>
          <w:lang w:eastAsia="ru-RU"/>
        </w:rPr>
        <w:t>ью</w:t>
      </w:r>
      <w:r w:rsidRPr="00C47657">
        <w:rPr>
          <w:rFonts w:ascii="Times New Roman" w:hAnsi="Times New Roman"/>
          <w:sz w:val="24"/>
          <w:szCs w:val="24"/>
          <w:lang w:eastAsia="ru-RU"/>
        </w:rPr>
        <w:t xml:space="preserve"> лечебных функций участковых </w:t>
      </w:r>
      <w:r>
        <w:rPr>
          <w:rFonts w:ascii="Times New Roman" w:hAnsi="Times New Roman"/>
          <w:sz w:val="24"/>
          <w:szCs w:val="24"/>
          <w:lang w:eastAsia="ru-RU"/>
        </w:rPr>
        <w:t xml:space="preserve">терапевтов и педиатров и </w:t>
      </w:r>
      <w:r w:rsidRPr="00C47657">
        <w:rPr>
          <w:rFonts w:ascii="Times New Roman" w:hAnsi="Times New Roman"/>
          <w:sz w:val="24"/>
          <w:szCs w:val="24"/>
          <w:lang w:eastAsia="ru-RU"/>
        </w:rPr>
        <w:t>доминировани</w:t>
      </w:r>
      <w:r>
        <w:rPr>
          <w:rFonts w:ascii="Times New Roman" w:hAnsi="Times New Roman"/>
          <w:sz w:val="24"/>
          <w:szCs w:val="24"/>
          <w:lang w:eastAsia="ru-RU"/>
        </w:rPr>
        <w:t>ем</w:t>
      </w:r>
      <w:r w:rsidRPr="00C47657">
        <w:rPr>
          <w:rFonts w:ascii="Times New Roman" w:hAnsi="Times New Roman"/>
          <w:sz w:val="24"/>
          <w:szCs w:val="24"/>
          <w:lang w:eastAsia="ru-RU"/>
        </w:rPr>
        <w:t xml:space="preserve"> обращений </w:t>
      </w:r>
      <w:r>
        <w:rPr>
          <w:rFonts w:ascii="Times New Roman" w:hAnsi="Times New Roman"/>
          <w:sz w:val="24"/>
          <w:szCs w:val="24"/>
          <w:lang w:eastAsia="ru-RU"/>
        </w:rPr>
        <w:t>пациентов к врачам-</w:t>
      </w:r>
      <w:r w:rsidRPr="00C47657">
        <w:rPr>
          <w:rFonts w:ascii="Times New Roman" w:hAnsi="Times New Roman"/>
          <w:sz w:val="24"/>
          <w:szCs w:val="24"/>
          <w:lang w:eastAsia="ru-RU"/>
        </w:rPr>
        <w:t>специалистам без направлений врача первичного звена</w:t>
      </w:r>
      <w:r>
        <w:rPr>
          <w:rFonts w:ascii="Times New Roman" w:hAnsi="Times New Roman"/>
          <w:sz w:val="24"/>
          <w:szCs w:val="24"/>
          <w:lang w:eastAsia="ru-RU"/>
        </w:rPr>
        <w:t>. У</w:t>
      </w:r>
      <w:r w:rsidRPr="00C47657">
        <w:rPr>
          <w:rFonts w:ascii="Times New Roman" w:hAnsi="Times New Roman"/>
          <w:sz w:val="24"/>
          <w:szCs w:val="24"/>
          <w:lang w:eastAsia="ru-RU"/>
        </w:rPr>
        <w:t>ровень качества услуг, оказываемых значительной частью врачей поликлиники,</w:t>
      </w:r>
      <w:r>
        <w:rPr>
          <w:rFonts w:ascii="Times New Roman" w:hAnsi="Times New Roman"/>
          <w:sz w:val="24"/>
          <w:szCs w:val="24"/>
          <w:lang w:eastAsia="ru-RU"/>
        </w:rPr>
        <w:t xml:space="preserve"> не отвечает современным </w:t>
      </w:r>
      <w:r w:rsidRPr="00C47657">
        <w:rPr>
          <w:rFonts w:ascii="Times New Roman" w:hAnsi="Times New Roman"/>
          <w:sz w:val="24"/>
          <w:szCs w:val="24"/>
          <w:lang w:eastAsia="ru-RU"/>
        </w:rPr>
        <w:t xml:space="preserve"> </w:t>
      </w:r>
      <w:r>
        <w:rPr>
          <w:rFonts w:ascii="Times New Roman" w:hAnsi="Times New Roman"/>
          <w:sz w:val="24"/>
          <w:szCs w:val="24"/>
          <w:lang w:eastAsia="ru-RU"/>
        </w:rPr>
        <w:t xml:space="preserve">требованиям, в том числе </w:t>
      </w:r>
      <w:r w:rsidRPr="00C47657">
        <w:rPr>
          <w:rFonts w:ascii="Times New Roman" w:hAnsi="Times New Roman"/>
          <w:sz w:val="24"/>
          <w:szCs w:val="24"/>
          <w:lang w:eastAsia="ru-RU"/>
        </w:rPr>
        <w:t xml:space="preserve">как результат недостатка </w:t>
      </w:r>
      <w:r>
        <w:rPr>
          <w:rFonts w:ascii="Times New Roman" w:hAnsi="Times New Roman"/>
          <w:sz w:val="24"/>
          <w:szCs w:val="24"/>
          <w:lang w:eastAsia="ru-RU"/>
        </w:rPr>
        <w:t xml:space="preserve">у врачей поликлиник </w:t>
      </w:r>
      <w:r w:rsidRPr="00C47657">
        <w:rPr>
          <w:rFonts w:ascii="Times New Roman" w:hAnsi="Times New Roman"/>
          <w:sz w:val="24"/>
          <w:szCs w:val="24"/>
          <w:lang w:eastAsia="ru-RU"/>
        </w:rPr>
        <w:t>клинической практики</w:t>
      </w:r>
      <w:r>
        <w:rPr>
          <w:rFonts w:ascii="Times New Roman" w:hAnsi="Times New Roman"/>
          <w:sz w:val="24"/>
          <w:szCs w:val="24"/>
          <w:lang w:eastAsia="ru-RU"/>
        </w:rPr>
        <w:t xml:space="preserve">. </w:t>
      </w:r>
      <w:r w:rsidR="009B12EE" w:rsidRPr="009B12EE">
        <w:rPr>
          <w:rFonts w:ascii="Times New Roman" w:hAnsi="Times New Roman"/>
          <w:sz w:val="24"/>
          <w:szCs w:val="24"/>
          <w:lang w:eastAsia="ru-RU"/>
        </w:rPr>
        <w:t xml:space="preserve">Так, по данным исследования НИУ ВШЭ 2009 г., </w:t>
      </w:r>
      <w:r w:rsidR="009B12EE">
        <w:rPr>
          <w:rFonts w:ascii="Times New Roman" w:hAnsi="Times New Roman"/>
          <w:sz w:val="24"/>
          <w:szCs w:val="24"/>
          <w:lang w:eastAsia="ru-RU"/>
        </w:rPr>
        <w:t>л</w:t>
      </w:r>
      <w:r w:rsidR="009B12EE" w:rsidRPr="009B12EE">
        <w:rPr>
          <w:rFonts w:ascii="Times New Roman" w:hAnsi="Times New Roman"/>
          <w:sz w:val="24"/>
          <w:szCs w:val="24"/>
          <w:lang w:eastAsia="ru-RU"/>
        </w:rPr>
        <w:t>ишь 20% врачей стационаров считают, что большая часть их пациентов получили квалифицированные консультации и все необходимые диагностические исследования на амбулаторном этапе до госпитализации.</w:t>
      </w:r>
    </w:p>
    <w:p w:rsidR="00CA6D45" w:rsidRPr="00010E80" w:rsidRDefault="00CA6D45" w:rsidP="00EE5C60">
      <w:pPr>
        <w:spacing w:before="120" w:after="0" w:line="240" w:lineRule="auto"/>
        <w:ind w:firstLine="709"/>
        <w:jc w:val="both"/>
        <w:rPr>
          <w:rFonts w:ascii="Times New Roman" w:hAnsi="Times New Roman"/>
          <w:sz w:val="24"/>
          <w:szCs w:val="24"/>
          <w:lang w:eastAsia="ru-RU"/>
        </w:rPr>
      </w:pPr>
      <w:r w:rsidRPr="00010E80">
        <w:rPr>
          <w:rFonts w:ascii="Times New Roman" w:hAnsi="Times New Roman"/>
          <w:sz w:val="24"/>
          <w:szCs w:val="24"/>
          <w:lang w:eastAsia="ru-RU"/>
        </w:rPr>
        <w:t>С целью повышения эффективности оказания амбулаторно-поликлинической помощи предлагается проведение комплекса организационно-экономических мероприятий.</w:t>
      </w:r>
    </w:p>
    <w:p w:rsidR="00CA6D45" w:rsidRPr="008B3DF4" w:rsidRDefault="00CA6D45" w:rsidP="00EE5C60">
      <w:pPr>
        <w:spacing w:before="120" w:after="0" w:line="240" w:lineRule="auto"/>
        <w:ind w:firstLine="709"/>
        <w:jc w:val="both"/>
        <w:rPr>
          <w:rFonts w:ascii="Times New Roman" w:hAnsi="Times New Roman"/>
          <w:i/>
          <w:iCs/>
          <w:sz w:val="24"/>
          <w:szCs w:val="24"/>
          <w:lang w:eastAsia="ru-RU"/>
        </w:rPr>
      </w:pPr>
      <w:r w:rsidRPr="008B3DF4">
        <w:rPr>
          <w:rFonts w:ascii="Times New Roman" w:hAnsi="Times New Roman"/>
          <w:i/>
          <w:iCs/>
          <w:sz w:val="24"/>
          <w:szCs w:val="24"/>
          <w:lang w:eastAsia="ru-RU"/>
        </w:rPr>
        <w:t>4.</w:t>
      </w:r>
      <w:r w:rsidR="00017650">
        <w:rPr>
          <w:rFonts w:ascii="Times New Roman" w:hAnsi="Times New Roman"/>
          <w:i/>
          <w:iCs/>
          <w:sz w:val="24"/>
          <w:szCs w:val="24"/>
          <w:lang w:eastAsia="ru-RU"/>
        </w:rPr>
        <w:t>2</w:t>
      </w:r>
      <w:r w:rsidRPr="008B3DF4">
        <w:rPr>
          <w:rFonts w:ascii="Times New Roman" w:hAnsi="Times New Roman"/>
          <w:i/>
          <w:iCs/>
          <w:sz w:val="24"/>
          <w:szCs w:val="24"/>
          <w:lang w:eastAsia="ru-RU"/>
        </w:rPr>
        <w:t>.1.Изменения в организации деятельности центров здоровья</w:t>
      </w:r>
    </w:p>
    <w:p w:rsidR="00CA6D45" w:rsidRPr="00010E80" w:rsidRDefault="00CA6D45" w:rsidP="00EE5C60">
      <w:pPr>
        <w:spacing w:before="120" w:after="0" w:line="240" w:lineRule="auto"/>
        <w:ind w:firstLine="709"/>
        <w:jc w:val="both"/>
        <w:rPr>
          <w:rFonts w:ascii="Times New Roman" w:hAnsi="Times New Roman" w:cs="Calibri"/>
          <w:sz w:val="24"/>
          <w:szCs w:val="24"/>
          <w:lang w:eastAsia="ru-RU"/>
        </w:rPr>
      </w:pPr>
      <w:r w:rsidRPr="00010E80">
        <w:rPr>
          <w:rFonts w:ascii="Times New Roman" w:hAnsi="Times New Roman"/>
          <w:sz w:val="24"/>
          <w:szCs w:val="24"/>
          <w:lang w:eastAsia="ru-RU"/>
        </w:rPr>
        <w:lastRenderedPageBreak/>
        <w:t>Создание Центров здоровья (ЦЗ) позволило активизировать работу по выявлению заболеваний. Но эффективность их работы пока недостаточно высока</w:t>
      </w:r>
      <w:r>
        <w:rPr>
          <w:rFonts w:ascii="Times New Roman" w:hAnsi="Times New Roman"/>
          <w:sz w:val="24"/>
          <w:szCs w:val="24"/>
          <w:lang w:eastAsia="ru-RU"/>
        </w:rPr>
        <w:t>: в день их посещают в среднем 8 человек.</w:t>
      </w:r>
      <w:r w:rsidRPr="00010E80">
        <w:rPr>
          <w:rFonts w:ascii="Times New Roman" w:hAnsi="Times New Roman"/>
          <w:sz w:val="24"/>
          <w:szCs w:val="24"/>
          <w:lang w:eastAsia="ru-RU"/>
        </w:rPr>
        <w:t xml:space="preserve"> </w:t>
      </w:r>
      <w:r w:rsidRPr="00010E80">
        <w:rPr>
          <w:rFonts w:ascii="Times New Roman" w:hAnsi="Times New Roman" w:cs="Calibri"/>
          <w:sz w:val="24"/>
          <w:szCs w:val="24"/>
          <w:lang w:eastAsia="ru-RU"/>
        </w:rPr>
        <w:t xml:space="preserve">Здесь проводится  лишь скрининг на выявление факторов риска основных хронических заболеваний (уровень артериального давления, курение, холестерин крови, масса тела, физическая активность, употребление алкоголя и др). Серьезные профессиональные рекомендации по выявлению факторов риска, укреплению здоровья и правилам здорового образа жизни пациенты здесь не получают – в значительной мере в силу отсутствия соответствующих навыков у персонала ЦЗ. Ограничен круг получателей их услуг, в частности не охваченными оказались больные хроническими заболеваниями, нуждающиеся в проведении скрининга и врачебных рекомендациях по коррекции имеющихся у них факторов риска. Эти функции должны выполнять отделения профилактики территориальных поликлиник, но они, как правило, маломощны (не более 1-2 кабинета). </w:t>
      </w:r>
    </w:p>
    <w:p w:rsidR="00CA6D45" w:rsidRPr="00010E80" w:rsidRDefault="00CA6D45" w:rsidP="00EE5C60">
      <w:pPr>
        <w:spacing w:before="120" w:after="0" w:line="240" w:lineRule="auto"/>
        <w:ind w:firstLine="709"/>
        <w:jc w:val="both"/>
        <w:rPr>
          <w:rFonts w:ascii="Times New Roman" w:hAnsi="Times New Roman" w:cs="Calibri"/>
          <w:sz w:val="24"/>
          <w:szCs w:val="24"/>
          <w:lang w:eastAsia="ru-RU"/>
        </w:rPr>
      </w:pPr>
      <w:r w:rsidRPr="00010E80">
        <w:rPr>
          <w:rFonts w:ascii="Times New Roman" w:hAnsi="Times New Roman" w:cs="Calibri"/>
          <w:sz w:val="24"/>
          <w:szCs w:val="24"/>
          <w:lang w:eastAsia="ru-RU"/>
        </w:rPr>
        <w:t>Предлагается расшир</w:t>
      </w:r>
      <w:r>
        <w:rPr>
          <w:rFonts w:ascii="Times New Roman" w:hAnsi="Times New Roman" w:cs="Calibri"/>
          <w:sz w:val="24"/>
          <w:szCs w:val="24"/>
          <w:lang w:eastAsia="ru-RU"/>
        </w:rPr>
        <w:t xml:space="preserve">ить </w:t>
      </w:r>
      <w:r w:rsidRPr="00010E80">
        <w:rPr>
          <w:rFonts w:ascii="Times New Roman" w:hAnsi="Times New Roman" w:cs="Calibri"/>
          <w:sz w:val="24"/>
          <w:szCs w:val="24"/>
          <w:lang w:eastAsia="ru-RU"/>
        </w:rPr>
        <w:t>функци</w:t>
      </w:r>
      <w:r>
        <w:rPr>
          <w:rFonts w:ascii="Times New Roman" w:hAnsi="Times New Roman" w:cs="Calibri"/>
          <w:sz w:val="24"/>
          <w:szCs w:val="24"/>
          <w:lang w:eastAsia="ru-RU"/>
        </w:rPr>
        <w:t>и</w:t>
      </w:r>
      <w:r w:rsidRPr="00010E80">
        <w:rPr>
          <w:rFonts w:ascii="Times New Roman" w:hAnsi="Times New Roman" w:cs="Calibri"/>
          <w:sz w:val="24"/>
          <w:szCs w:val="24"/>
          <w:lang w:eastAsia="ru-RU"/>
        </w:rPr>
        <w:t xml:space="preserve"> центров здоровья</w:t>
      </w:r>
      <w:r>
        <w:rPr>
          <w:rFonts w:ascii="Times New Roman" w:hAnsi="Times New Roman" w:cs="Calibri"/>
          <w:sz w:val="24"/>
          <w:szCs w:val="24"/>
          <w:lang w:eastAsia="ru-RU"/>
        </w:rPr>
        <w:t>. Их деятельность должна включать:</w:t>
      </w:r>
    </w:p>
    <w:p w:rsidR="00CA6D45" w:rsidRPr="008B3DF4" w:rsidRDefault="00CA6D45" w:rsidP="002E7C39">
      <w:pPr>
        <w:pStyle w:val="a4"/>
        <w:numPr>
          <w:ilvl w:val="0"/>
          <w:numId w:val="8"/>
        </w:numPr>
        <w:spacing w:before="120" w:after="0" w:line="240" w:lineRule="auto"/>
        <w:jc w:val="both"/>
        <w:rPr>
          <w:rFonts w:ascii="Times New Roman" w:hAnsi="Times New Roman" w:cs="Calibri"/>
          <w:sz w:val="24"/>
          <w:szCs w:val="24"/>
          <w:lang w:eastAsia="ru-RU"/>
        </w:rPr>
      </w:pPr>
      <w:r w:rsidRPr="008B3DF4">
        <w:rPr>
          <w:rFonts w:ascii="Times New Roman" w:hAnsi="Times New Roman" w:cs="Calibri"/>
          <w:sz w:val="24"/>
          <w:szCs w:val="24"/>
          <w:lang w:eastAsia="ru-RU"/>
        </w:rPr>
        <w:t>использование технологий скрининга, соответствующих современному уровню развития эпидемиологии заболеваний и доказавших свою достоверность и эффективность;</w:t>
      </w:r>
    </w:p>
    <w:p w:rsidR="00CA6D45" w:rsidRPr="008B3DF4" w:rsidRDefault="00CA6D45" w:rsidP="002E7C39">
      <w:pPr>
        <w:pStyle w:val="a4"/>
        <w:numPr>
          <w:ilvl w:val="0"/>
          <w:numId w:val="8"/>
        </w:numPr>
        <w:spacing w:before="120" w:after="0" w:line="240" w:lineRule="auto"/>
        <w:jc w:val="both"/>
        <w:rPr>
          <w:rFonts w:ascii="Times New Roman" w:hAnsi="Times New Roman" w:cs="Calibri"/>
          <w:sz w:val="24"/>
          <w:szCs w:val="24"/>
          <w:lang w:eastAsia="ru-RU"/>
        </w:rPr>
      </w:pPr>
      <w:r w:rsidRPr="008B3DF4">
        <w:rPr>
          <w:rFonts w:ascii="Times New Roman" w:hAnsi="Times New Roman" w:cs="Calibri"/>
          <w:sz w:val="24"/>
          <w:szCs w:val="24"/>
          <w:lang w:eastAsia="ru-RU"/>
        </w:rPr>
        <w:t>дополнение скрининга полноценной профилактической работой</w:t>
      </w:r>
      <w:r>
        <w:rPr>
          <w:rFonts w:ascii="Times New Roman" w:hAnsi="Times New Roman" w:cs="Calibri"/>
          <w:sz w:val="24"/>
          <w:szCs w:val="24"/>
          <w:lang w:eastAsia="ru-RU"/>
        </w:rPr>
        <w:t xml:space="preserve">, включающей </w:t>
      </w:r>
      <w:r w:rsidRPr="008B3DF4">
        <w:rPr>
          <w:rFonts w:ascii="Times New Roman" w:hAnsi="Times New Roman" w:cs="Calibri"/>
          <w:sz w:val="24"/>
          <w:szCs w:val="24"/>
          <w:lang w:eastAsia="ru-RU"/>
        </w:rPr>
        <w:t xml:space="preserve">предоставление рекомендаций по профилактике заболеваний, методы немедикаментозной коррекции выявленных факторов риска, формирование навыков здорового жизни и проч.; </w:t>
      </w:r>
    </w:p>
    <w:p w:rsidR="00CA6D45" w:rsidRDefault="00CA6D45" w:rsidP="002E7C39">
      <w:pPr>
        <w:pStyle w:val="a4"/>
        <w:numPr>
          <w:ilvl w:val="0"/>
          <w:numId w:val="8"/>
        </w:numPr>
        <w:spacing w:before="120" w:after="0" w:line="240" w:lineRule="auto"/>
        <w:jc w:val="both"/>
        <w:rPr>
          <w:rFonts w:ascii="Times New Roman" w:hAnsi="Times New Roman" w:cs="Calibri"/>
          <w:sz w:val="24"/>
          <w:szCs w:val="24"/>
          <w:lang w:eastAsia="ru-RU"/>
        </w:rPr>
      </w:pPr>
      <w:r w:rsidRPr="00621F1F">
        <w:rPr>
          <w:rFonts w:ascii="Times New Roman" w:hAnsi="Times New Roman" w:cs="Calibri"/>
          <w:sz w:val="24"/>
          <w:szCs w:val="24"/>
          <w:lang w:eastAsia="ru-RU"/>
        </w:rPr>
        <w:t>участие в проведении профилактической работы с больными, страдающими хроническими неинфекционными заболеваниями</w:t>
      </w:r>
      <w:r>
        <w:rPr>
          <w:rFonts w:ascii="Times New Roman" w:hAnsi="Times New Roman" w:cs="Calibri"/>
          <w:sz w:val="24"/>
          <w:szCs w:val="24"/>
          <w:lang w:eastAsia="ru-RU"/>
        </w:rPr>
        <w:t xml:space="preserve"> (в частности, </w:t>
      </w:r>
      <w:r w:rsidRPr="008B3DF4">
        <w:rPr>
          <w:rFonts w:ascii="Times New Roman" w:hAnsi="Times New Roman" w:cs="Calibri"/>
          <w:sz w:val="24"/>
          <w:szCs w:val="24"/>
          <w:lang w:eastAsia="ru-RU"/>
        </w:rPr>
        <w:t>проведение школ гипертонии, астмы и проч.</w:t>
      </w:r>
      <w:r>
        <w:rPr>
          <w:rFonts w:ascii="Times New Roman" w:hAnsi="Times New Roman" w:cs="Calibri"/>
          <w:sz w:val="24"/>
          <w:szCs w:val="24"/>
          <w:lang w:eastAsia="ru-RU"/>
        </w:rPr>
        <w:t>);  э</w:t>
      </w:r>
      <w:r w:rsidRPr="008B3DF4">
        <w:rPr>
          <w:rFonts w:ascii="Times New Roman" w:hAnsi="Times New Roman" w:cs="Calibri"/>
          <w:sz w:val="24"/>
          <w:szCs w:val="24"/>
          <w:lang w:eastAsia="ru-RU"/>
        </w:rPr>
        <w:t>та деятельность должна быть направлена на снижение частоты обострений состояния хронических больных</w:t>
      </w:r>
      <w:r>
        <w:rPr>
          <w:rFonts w:ascii="Times New Roman" w:hAnsi="Times New Roman" w:cs="Calibri"/>
          <w:sz w:val="24"/>
          <w:szCs w:val="24"/>
          <w:lang w:eastAsia="ru-RU"/>
        </w:rPr>
        <w:t xml:space="preserve"> и снижение рисков неблагоприятного развития их заболеваний;</w:t>
      </w:r>
    </w:p>
    <w:p w:rsidR="00CA6D45" w:rsidRPr="008B3DF4" w:rsidRDefault="00CA6D45" w:rsidP="002E7C39">
      <w:pPr>
        <w:pStyle w:val="a4"/>
        <w:numPr>
          <w:ilvl w:val="0"/>
          <w:numId w:val="8"/>
        </w:numPr>
        <w:spacing w:before="120" w:after="0" w:line="240" w:lineRule="auto"/>
        <w:jc w:val="both"/>
        <w:rPr>
          <w:rFonts w:ascii="Times New Roman" w:hAnsi="Times New Roman" w:cs="Calibri"/>
          <w:sz w:val="24"/>
          <w:szCs w:val="24"/>
          <w:lang w:eastAsia="ru-RU"/>
        </w:rPr>
      </w:pPr>
      <w:r w:rsidRPr="008B3DF4">
        <w:rPr>
          <w:rFonts w:ascii="Times New Roman" w:hAnsi="Times New Roman" w:cs="Calibri"/>
          <w:sz w:val="24"/>
          <w:szCs w:val="24"/>
          <w:lang w:eastAsia="ru-RU"/>
        </w:rPr>
        <w:t>организация тесного функционального взаимодействия с работой территориальных поликлиник (особенно их участковыми службами), в частности обеспечение преемственности в работе по выявлению и лечению заболеваний  - прежде всего силами  специалистов соответствующей территориальной поликлиники. Информация обо всех случаях серьезных заболеваний должна направляться в поликлинику по месту жительства с указанием набора обязательных действий по активному ведению этих случаев (вызов больного к врачу, проверка состояния больного и проч.). Центры здоровья должны способствовать интеграции в работе отдельных служб амбулаторно-поликлинической помощи, не ограничиваясь формальным установлением диагноза.</w:t>
      </w:r>
    </w:p>
    <w:p w:rsidR="00CA6D45" w:rsidRDefault="00017650" w:rsidP="00EE5C60">
      <w:pPr>
        <w:spacing w:before="120" w:after="0" w:line="240" w:lineRule="auto"/>
        <w:ind w:firstLine="709"/>
        <w:jc w:val="both"/>
        <w:rPr>
          <w:rFonts w:ascii="Times New Roman" w:hAnsi="Times New Roman"/>
          <w:sz w:val="24"/>
          <w:szCs w:val="24"/>
          <w:lang w:eastAsia="ru-RU"/>
        </w:rPr>
      </w:pPr>
      <w:r w:rsidRPr="00017650">
        <w:rPr>
          <w:rFonts w:ascii="Times New Roman" w:hAnsi="Times New Roman" w:cs="Calibri"/>
          <w:sz w:val="24"/>
          <w:szCs w:val="24"/>
          <w:lang w:eastAsia="ru-RU"/>
        </w:rPr>
        <w:t xml:space="preserve">Сохранение по существу автономного функционирования центров здоровья не позволит в полном объеме решать задачи профилактики заболеваний и будет сдерживать интеграцию этапов выявления и лечения заболеваний. Поэтому </w:t>
      </w:r>
      <w:r w:rsidR="00CA6D45" w:rsidRPr="00010E80">
        <w:rPr>
          <w:rFonts w:ascii="Times New Roman" w:hAnsi="Times New Roman" w:cs="Calibri"/>
          <w:sz w:val="24"/>
          <w:szCs w:val="24"/>
          <w:lang w:eastAsia="ru-RU"/>
        </w:rPr>
        <w:t>представляется целесообразным объединить ЦЗ с отделениями профилактики территориальных поликлиник и создать новые подразделения, которые можно назвать Центрами профилактики и выявления заболеваний.</w:t>
      </w:r>
      <w:r w:rsidR="00CA6D45" w:rsidRPr="00010E80">
        <w:rPr>
          <w:rFonts w:ascii="Times New Roman" w:hAnsi="Times New Roman"/>
          <w:sz w:val="24"/>
          <w:szCs w:val="24"/>
          <w:lang w:eastAsia="ru-RU"/>
        </w:rPr>
        <w:t xml:space="preserve"> Это укрепит материальную и кадровую базу для деятельности по выявлению заболеваний и создаст условия для расширения объема профилактических мероприятий. Появится возможность более тесного взаимодействия подразделений, отвечающих за выявление заболеваний и их лечение. В территориальных поликлиниках, не имеющих ЦЗ, также необходимо укрепить отделения профилактики.</w:t>
      </w:r>
    </w:p>
    <w:p w:rsidR="00017650" w:rsidRPr="00010E80" w:rsidRDefault="00017650" w:rsidP="00EE5C60">
      <w:pPr>
        <w:spacing w:before="120" w:after="0" w:line="240" w:lineRule="auto"/>
        <w:ind w:firstLine="709"/>
        <w:jc w:val="both"/>
        <w:rPr>
          <w:rFonts w:ascii="Times New Roman" w:hAnsi="Times New Roman"/>
          <w:sz w:val="24"/>
          <w:szCs w:val="24"/>
          <w:lang w:eastAsia="ru-RU"/>
        </w:rPr>
      </w:pPr>
      <w:r w:rsidRPr="00017650">
        <w:rPr>
          <w:rFonts w:ascii="Times New Roman" w:hAnsi="Times New Roman"/>
          <w:sz w:val="24"/>
          <w:szCs w:val="24"/>
          <w:lang w:eastAsia="ru-RU"/>
        </w:rPr>
        <w:t xml:space="preserve">Формирование Центров профилактики и выявления заболеваний в составе поликлиник, их кадровое и материально-техническое дополнительное оснащение целесообразно начать уже в 2012 г. с последующим расширением функций этих центров в </w:t>
      </w:r>
      <w:r w:rsidRPr="00017650">
        <w:rPr>
          <w:rFonts w:ascii="Times New Roman" w:hAnsi="Times New Roman"/>
          <w:sz w:val="24"/>
          <w:szCs w:val="24"/>
          <w:lang w:eastAsia="ru-RU"/>
        </w:rPr>
        <w:lastRenderedPageBreak/>
        <w:t>2013-2014 гг.  С учетом уже вложенных средств в создание центров здоровья объем первоначальных вложений не превысит 500 млн. руб. При этом уже в 2013 г. целесообразно включить эти центры в систему ОМС и оплачивать соответствующие услуги по тарифам. Для повышения приоритетности профилактики следует установить тарифы за профилактические посещения на уровне примерно 2 раза более высоком по сравнению с обычными посещениями. Вменить в обязанность   страховых медицинских организаций контроль за  их реальным выполнением.</w:t>
      </w:r>
    </w:p>
    <w:p w:rsidR="00CA6D45" w:rsidRPr="002C438B" w:rsidRDefault="00CA6D45" w:rsidP="00EE5C60">
      <w:pPr>
        <w:spacing w:before="120" w:after="0" w:line="240" w:lineRule="auto"/>
        <w:ind w:firstLine="709"/>
        <w:jc w:val="both"/>
        <w:rPr>
          <w:rFonts w:ascii="Times New Roman" w:hAnsi="Times New Roman"/>
          <w:i/>
          <w:iCs/>
          <w:sz w:val="24"/>
          <w:szCs w:val="24"/>
          <w:lang w:eastAsia="ru-RU"/>
        </w:rPr>
      </w:pPr>
      <w:r w:rsidRPr="002C438B">
        <w:rPr>
          <w:rFonts w:ascii="Times New Roman" w:hAnsi="Times New Roman"/>
          <w:i/>
          <w:iCs/>
          <w:sz w:val="24"/>
          <w:szCs w:val="24"/>
          <w:lang w:eastAsia="ru-RU"/>
        </w:rPr>
        <w:t>4.</w:t>
      </w:r>
      <w:r w:rsidR="00017650">
        <w:rPr>
          <w:rFonts w:ascii="Times New Roman" w:hAnsi="Times New Roman"/>
          <w:i/>
          <w:iCs/>
          <w:sz w:val="24"/>
          <w:szCs w:val="24"/>
          <w:lang w:eastAsia="ru-RU"/>
        </w:rPr>
        <w:t>2</w:t>
      </w:r>
      <w:r w:rsidRPr="002C438B">
        <w:rPr>
          <w:rFonts w:ascii="Times New Roman" w:hAnsi="Times New Roman"/>
          <w:i/>
          <w:iCs/>
          <w:sz w:val="24"/>
          <w:szCs w:val="24"/>
          <w:lang w:eastAsia="ru-RU"/>
        </w:rPr>
        <w:t>.</w:t>
      </w:r>
      <w:r>
        <w:rPr>
          <w:rFonts w:ascii="Times New Roman" w:hAnsi="Times New Roman"/>
          <w:i/>
          <w:iCs/>
          <w:sz w:val="24"/>
          <w:szCs w:val="24"/>
          <w:lang w:eastAsia="ru-RU"/>
        </w:rPr>
        <w:t>2</w:t>
      </w:r>
      <w:r w:rsidRPr="002C438B">
        <w:rPr>
          <w:rFonts w:ascii="Times New Roman" w:hAnsi="Times New Roman"/>
          <w:i/>
          <w:iCs/>
          <w:sz w:val="24"/>
          <w:szCs w:val="24"/>
          <w:lang w:eastAsia="ru-RU"/>
        </w:rPr>
        <w:t>. Расширение функционала  участковой службы</w:t>
      </w:r>
      <w:r>
        <w:rPr>
          <w:rFonts w:ascii="Times New Roman" w:hAnsi="Times New Roman"/>
          <w:i/>
          <w:iCs/>
          <w:sz w:val="24"/>
          <w:szCs w:val="24"/>
          <w:lang w:eastAsia="ru-RU"/>
        </w:rPr>
        <w:t xml:space="preserve"> </w:t>
      </w:r>
      <w:r w:rsidRPr="002C438B">
        <w:rPr>
          <w:rFonts w:ascii="Times New Roman" w:hAnsi="Times New Roman"/>
          <w:i/>
          <w:iCs/>
          <w:sz w:val="24"/>
          <w:szCs w:val="24"/>
          <w:lang w:eastAsia="ru-RU"/>
        </w:rPr>
        <w:t xml:space="preserve"> </w:t>
      </w:r>
    </w:p>
    <w:p w:rsidR="00CA6D45" w:rsidRPr="00010E80" w:rsidRDefault="00CA6D45" w:rsidP="00EE5C60">
      <w:pPr>
        <w:spacing w:before="12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 качестве </w:t>
      </w:r>
      <w:r w:rsidRPr="00010E80">
        <w:rPr>
          <w:rFonts w:ascii="Times New Roman" w:hAnsi="Times New Roman"/>
          <w:sz w:val="24"/>
          <w:szCs w:val="24"/>
          <w:lang w:eastAsia="ru-RU"/>
        </w:rPr>
        <w:t>главн</w:t>
      </w:r>
      <w:r>
        <w:rPr>
          <w:rFonts w:ascii="Times New Roman" w:hAnsi="Times New Roman"/>
          <w:sz w:val="24"/>
          <w:szCs w:val="24"/>
          <w:lang w:eastAsia="ru-RU"/>
        </w:rPr>
        <w:t>ого</w:t>
      </w:r>
      <w:r w:rsidRPr="00010E80">
        <w:rPr>
          <w:rFonts w:ascii="Times New Roman" w:hAnsi="Times New Roman"/>
          <w:sz w:val="24"/>
          <w:szCs w:val="24"/>
          <w:lang w:eastAsia="ru-RU"/>
        </w:rPr>
        <w:t xml:space="preserve"> направлени</w:t>
      </w:r>
      <w:r>
        <w:rPr>
          <w:rFonts w:ascii="Times New Roman" w:hAnsi="Times New Roman"/>
          <w:sz w:val="24"/>
          <w:szCs w:val="24"/>
          <w:lang w:eastAsia="ru-RU"/>
        </w:rPr>
        <w:t>я</w:t>
      </w:r>
      <w:r w:rsidRPr="00010E80">
        <w:rPr>
          <w:rFonts w:ascii="Times New Roman" w:hAnsi="Times New Roman"/>
          <w:sz w:val="24"/>
          <w:szCs w:val="24"/>
          <w:lang w:eastAsia="ru-RU"/>
        </w:rPr>
        <w:t xml:space="preserve"> решения проблемы нехватки узких специалистов</w:t>
      </w:r>
      <w:r>
        <w:rPr>
          <w:rFonts w:ascii="Times New Roman" w:hAnsi="Times New Roman"/>
          <w:sz w:val="24"/>
          <w:szCs w:val="24"/>
          <w:lang w:eastAsia="ru-RU"/>
        </w:rPr>
        <w:t xml:space="preserve"> предлагается рассматривать </w:t>
      </w:r>
      <w:r w:rsidRPr="00010E80">
        <w:rPr>
          <w:rFonts w:ascii="Times New Roman" w:hAnsi="Times New Roman"/>
          <w:sz w:val="24"/>
          <w:szCs w:val="24"/>
          <w:lang w:eastAsia="ru-RU"/>
        </w:rPr>
        <w:t>расширение функций участковой службы</w:t>
      </w:r>
      <w:r w:rsidR="005A51ED">
        <w:rPr>
          <w:rFonts w:ascii="Times New Roman" w:hAnsi="Times New Roman"/>
          <w:sz w:val="24"/>
          <w:szCs w:val="24"/>
          <w:lang w:eastAsia="ru-RU"/>
        </w:rPr>
        <w:t xml:space="preserve">: </w:t>
      </w:r>
      <w:r w:rsidRPr="00010E80">
        <w:rPr>
          <w:rFonts w:ascii="Times New Roman" w:hAnsi="Times New Roman"/>
          <w:sz w:val="24"/>
          <w:szCs w:val="24"/>
          <w:lang w:eastAsia="ru-RU"/>
        </w:rPr>
        <w:t xml:space="preserve">организовать и стимулировать освоение участковыми терапевтами и участковыми педиатрами дополнительных лечебных функций по смежным специальностям (прежде всего по </w:t>
      </w:r>
      <w:r w:rsidR="005A51ED">
        <w:rPr>
          <w:rFonts w:ascii="Times New Roman" w:hAnsi="Times New Roman"/>
          <w:sz w:val="24"/>
          <w:szCs w:val="24"/>
          <w:lang w:eastAsia="ru-RU"/>
        </w:rPr>
        <w:t xml:space="preserve">ЛОР, </w:t>
      </w:r>
      <w:r w:rsidRPr="00010E80">
        <w:rPr>
          <w:rFonts w:ascii="Times New Roman" w:hAnsi="Times New Roman"/>
          <w:sz w:val="24"/>
          <w:szCs w:val="24"/>
          <w:lang w:eastAsia="ru-RU"/>
        </w:rPr>
        <w:t xml:space="preserve">офтальмологии, неврологии). На основе специальных обучающих программ обеспечить повышение их роли как организаторов и координаторов медицинской помощи прикрепленному населению на всех этапах ее оказания. Усилить профилактическую составляющую их деятельности, а также работу по ведению хронических заболеваний. На этой основе обеспечить снижение частоты обострений состояния больных с хроническими заболеваниями.  При этом оплачивать деятельность участковых врачей в зависимости от объема освоенных и реально реализуемых лечебных и организационных функций, их участия в работе с хроническими больными. </w:t>
      </w:r>
    </w:p>
    <w:p w:rsidR="005A51ED" w:rsidRPr="005A51ED" w:rsidRDefault="005A51ED" w:rsidP="005A51ED">
      <w:pPr>
        <w:spacing w:before="120" w:after="0" w:line="240" w:lineRule="auto"/>
        <w:ind w:firstLine="709"/>
        <w:jc w:val="both"/>
        <w:rPr>
          <w:rFonts w:ascii="Times New Roman" w:hAnsi="Times New Roman"/>
          <w:sz w:val="24"/>
          <w:szCs w:val="24"/>
          <w:lang w:eastAsia="ru-RU"/>
        </w:rPr>
      </w:pPr>
      <w:r w:rsidRPr="005A51ED">
        <w:rPr>
          <w:rFonts w:ascii="Times New Roman" w:hAnsi="Times New Roman"/>
          <w:sz w:val="24"/>
          <w:szCs w:val="24"/>
          <w:lang w:eastAsia="ru-RU"/>
        </w:rPr>
        <w:t>Для расширения функций участковой службы необходимо:</w:t>
      </w:r>
    </w:p>
    <w:p w:rsidR="005A51ED" w:rsidRPr="005A51ED" w:rsidRDefault="005A51ED" w:rsidP="002E7C39">
      <w:pPr>
        <w:pStyle w:val="a4"/>
        <w:numPr>
          <w:ilvl w:val="0"/>
          <w:numId w:val="29"/>
        </w:numPr>
        <w:spacing w:before="120" w:after="0" w:line="240" w:lineRule="auto"/>
        <w:jc w:val="both"/>
        <w:rPr>
          <w:rFonts w:ascii="Times New Roman" w:hAnsi="Times New Roman"/>
          <w:sz w:val="24"/>
          <w:szCs w:val="24"/>
          <w:lang w:eastAsia="ru-RU"/>
        </w:rPr>
      </w:pPr>
      <w:r w:rsidRPr="005A51ED">
        <w:rPr>
          <w:rFonts w:ascii="Times New Roman" w:hAnsi="Times New Roman"/>
          <w:sz w:val="24"/>
          <w:szCs w:val="24"/>
          <w:lang w:eastAsia="ru-RU"/>
        </w:rPr>
        <w:t>проводить аттестацию участкового врача за каждый этап освоения им функций узких специалистов  и предоставлять им право оказывать соответствующие услуги (действующие нормативные акты это исключают);</w:t>
      </w:r>
    </w:p>
    <w:p w:rsidR="005A51ED" w:rsidRPr="005A51ED" w:rsidRDefault="005A51ED" w:rsidP="002E7C39">
      <w:pPr>
        <w:pStyle w:val="a4"/>
        <w:numPr>
          <w:ilvl w:val="0"/>
          <w:numId w:val="29"/>
        </w:numPr>
        <w:spacing w:before="120" w:after="0" w:line="240" w:lineRule="auto"/>
        <w:jc w:val="both"/>
        <w:rPr>
          <w:rFonts w:ascii="Times New Roman" w:hAnsi="Times New Roman"/>
          <w:sz w:val="24"/>
          <w:szCs w:val="24"/>
          <w:lang w:eastAsia="ru-RU"/>
        </w:rPr>
      </w:pPr>
      <w:r w:rsidRPr="005A51ED">
        <w:rPr>
          <w:rFonts w:ascii="Times New Roman" w:hAnsi="Times New Roman"/>
          <w:sz w:val="24"/>
          <w:szCs w:val="24"/>
          <w:lang w:eastAsia="ru-RU"/>
        </w:rPr>
        <w:t xml:space="preserve">ввести в номенклатуру специальностей </w:t>
      </w:r>
      <w:r>
        <w:rPr>
          <w:rFonts w:ascii="Times New Roman" w:hAnsi="Times New Roman"/>
          <w:sz w:val="24"/>
          <w:szCs w:val="24"/>
          <w:lang w:eastAsia="ru-RU"/>
        </w:rPr>
        <w:t>несколько</w:t>
      </w:r>
      <w:r w:rsidRPr="005A51ED">
        <w:rPr>
          <w:rFonts w:ascii="Times New Roman" w:hAnsi="Times New Roman"/>
          <w:sz w:val="24"/>
          <w:szCs w:val="24"/>
          <w:lang w:eastAsia="ru-RU"/>
        </w:rPr>
        <w:t xml:space="preserve"> категори</w:t>
      </w:r>
      <w:r>
        <w:rPr>
          <w:rFonts w:ascii="Times New Roman" w:hAnsi="Times New Roman"/>
          <w:sz w:val="24"/>
          <w:szCs w:val="24"/>
          <w:lang w:eastAsia="ru-RU"/>
        </w:rPr>
        <w:t>й</w:t>
      </w:r>
      <w:r w:rsidRPr="005A51ED">
        <w:rPr>
          <w:rFonts w:ascii="Times New Roman" w:hAnsi="Times New Roman"/>
          <w:sz w:val="24"/>
          <w:szCs w:val="24"/>
          <w:lang w:eastAsia="ru-RU"/>
        </w:rPr>
        <w:t xml:space="preserve"> участковых врачей более высокой квалификации  - в зависимости от числа пройденных учебных модулей и круга освоенных функций; </w:t>
      </w:r>
    </w:p>
    <w:p w:rsidR="005A51ED" w:rsidRPr="005A51ED" w:rsidRDefault="005A51ED" w:rsidP="002E7C39">
      <w:pPr>
        <w:pStyle w:val="a4"/>
        <w:numPr>
          <w:ilvl w:val="0"/>
          <w:numId w:val="29"/>
        </w:numPr>
        <w:spacing w:before="120" w:after="0" w:line="240" w:lineRule="auto"/>
        <w:jc w:val="both"/>
        <w:rPr>
          <w:rFonts w:ascii="Times New Roman" w:hAnsi="Times New Roman"/>
          <w:sz w:val="24"/>
          <w:szCs w:val="24"/>
          <w:lang w:eastAsia="ru-RU"/>
        </w:rPr>
      </w:pPr>
      <w:r w:rsidRPr="005A51ED">
        <w:rPr>
          <w:rFonts w:ascii="Times New Roman" w:hAnsi="Times New Roman"/>
          <w:sz w:val="24"/>
          <w:szCs w:val="24"/>
          <w:lang w:eastAsia="ru-RU"/>
        </w:rPr>
        <w:t xml:space="preserve">установить несколько категорий доплат участковым врачам по итогам аттестаций на выполнение функций узких специалистов. </w:t>
      </w:r>
    </w:p>
    <w:p w:rsidR="005A51ED" w:rsidRDefault="005A51ED" w:rsidP="005A51ED">
      <w:pPr>
        <w:spacing w:before="120" w:after="0" w:line="240" w:lineRule="auto"/>
        <w:ind w:firstLine="709"/>
        <w:jc w:val="both"/>
        <w:rPr>
          <w:rFonts w:ascii="Times New Roman" w:hAnsi="Times New Roman"/>
          <w:sz w:val="24"/>
          <w:szCs w:val="24"/>
          <w:lang w:eastAsia="ru-RU"/>
        </w:rPr>
      </w:pPr>
      <w:r w:rsidRPr="005A51ED">
        <w:rPr>
          <w:rFonts w:ascii="Times New Roman" w:hAnsi="Times New Roman"/>
          <w:sz w:val="24"/>
          <w:szCs w:val="24"/>
          <w:lang w:eastAsia="ru-RU"/>
        </w:rPr>
        <w:t xml:space="preserve">С учетом особой значимости участковых врачей в реализации выбранной стратегии развития здравоохранения их средняя заработная плата (при условии освоения установленной часть функций узких специалистов и расширении профилактических мероприятий) должна увеличиться примерно в 2 раза. Если </w:t>
      </w:r>
      <w:r>
        <w:rPr>
          <w:rFonts w:ascii="Times New Roman" w:hAnsi="Times New Roman"/>
          <w:sz w:val="24"/>
          <w:szCs w:val="24"/>
          <w:lang w:eastAsia="ru-RU"/>
        </w:rPr>
        <w:t>ориентироваться на то</w:t>
      </w:r>
      <w:r w:rsidRPr="005A51ED">
        <w:rPr>
          <w:rFonts w:ascii="Times New Roman" w:hAnsi="Times New Roman"/>
          <w:sz w:val="24"/>
          <w:szCs w:val="24"/>
          <w:lang w:eastAsia="ru-RU"/>
        </w:rPr>
        <w:t xml:space="preserve">, что все 70 тыс. участковых врачей к 2020 г. будут переобучены для выполнения этих функций, то для двукратного </w:t>
      </w:r>
      <w:r>
        <w:rPr>
          <w:rFonts w:ascii="Times New Roman" w:hAnsi="Times New Roman"/>
          <w:sz w:val="24"/>
          <w:szCs w:val="24"/>
          <w:lang w:eastAsia="ru-RU"/>
        </w:rPr>
        <w:t>повышения их заработной платы (</w:t>
      </w:r>
      <w:r w:rsidRPr="005A51ED">
        <w:rPr>
          <w:rFonts w:ascii="Times New Roman" w:hAnsi="Times New Roman"/>
          <w:sz w:val="24"/>
          <w:szCs w:val="24"/>
          <w:lang w:eastAsia="ru-RU"/>
        </w:rPr>
        <w:t>с нынешнего уровня 27 тыс. руб) потребуется дополнительно 28,5 млрд. руб. В конце рассматриваемого периода примерно 20-25% требуемых средств может быть получен</w:t>
      </w:r>
      <w:r>
        <w:rPr>
          <w:rFonts w:ascii="Times New Roman" w:hAnsi="Times New Roman"/>
          <w:sz w:val="24"/>
          <w:szCs w:val="24"/>
          <w:lang w:eastAsia="ru-RU"/>
        </w:rPr>
        <w:t>о</w:t>
      </w:r>
      <w:r w:rsidRPr="005A51ED">
        <w:rPr>
          <w:rFonts w:ascii="Times New Roman" w:hAnsi="Times New Roman"/>
          <w:sz w:val="24"/>
          <w:szCs w:val="24"/>
          <w:lang w:eastAsia="ru-RU"/>
        </w:rPr>
        <w:t xml:space="preserve"> за счет </w:t>
      </w:r>
      <w:r>
        <w:rPr>
          <w:rFonts w:ascii="Times New Roman" w:hAnsi="Times New Roman"/>
          <w:sz w:val="24"/>
          <w:szCs w:val="24"/>
          <w:lang w:eastAsia="ru-RU"/>
        </w:rPr>
        <w:t xml:space="preserve">экономии на фонде оплаты труда </w:t>
      </w:r>
      <w:r w:rsidRPr="005A51ED">
        <w:rPr>
          <w:rFonts w:ascii="Times New Roman" w:hAnsi="Times New Roman"/>
          <w:sz w:val="24"/>
          <w:szCs w:val="24"/>
          <w:lang w:eastAsia="ru-RU"/>
        </w:rPr>
        <w:t>узких специалистов в поликлиниках</w:t>
      </w:r>
      <w:r>
        <w:rPr>
          <w:rFonts w:ascii="Times New Roman" w:hAnsi="Times New Roman"/>
          <w:sz w:val="24"/>
          <w:szCs w:val="24"/>
          <w:lang w:eastAsia="ru-RU"/>
        </w:rPr>
        <w:t xml:space="preserve"> вследствие снижения объемов их работы, обусловленного повышением эффективности работы участковых врачей. </w:t>
      </w:r>
    </w:p>
    <w:p w:rsidR="00CA6D45" w:rsidRPr="00010E80" w:rsidRDefault="00CA6D45" w:rsidP="00EE5C60">
      <w:pPr>
        <w:spacing w:before="120" w:after="0" w:line="240" w:lineRule="auto"/>
        <w:ind w:firstLine="709"/>
        <w:jc w:val="both"/>
        <w:rPr>
          <w:rFonts w:ascii="Times New Roman" w:hAnsi="Times New Roman"/>
          <w:sz w:val="24"/>
          <w:szCs w:val="24"/>
          <w:lang w:eastAsia="ru-RU"/>
        </w:rPr>
      </w:pPr>
      <w:r w:rsidRPr="00010E80">
        <w:rPr>
          <w:rFonts w:ascii="Times New Roman" w:hAnsi="Times New Roman"/>
          <w:sz w:val="24"/>
          <w:szCs w:val="24"/>
          <w:lang w:eastAsia="ru-RU"/>
        </w:rPr>
        <w:t>Для выполнения дополнительных функций участковых врачей важно уменьшить их загрузку рутинной работой (отчетность, выписка лекарств, оформление бюллетеней  и проч.) путем компьютеризации ряда операций и выделения специальной службы в составе поликлиники. Кроме того, необходимо обеспечить поддержку деятельности участковых врачей силами отделений профилактики поликлиник, а также центров здоровья.</w:t>
      </w:r>
    </w:p>
    <w:p w:rsidR="005A51ED" w:rsidRPr="005A51ED" w:rsidRDefault="005A51ED" w:rsidP="005A51ED">
      <w:pPr>
        <w:spacing w:before="120" w:after="0" w:line="240" w:lineRule="auto"/>
        <w:ind w:firstLine="709"/>
        <w:jc w:val="both"/>
        <w:rPr>
          <w:rFonts w:ascii="Times New Roman" w:hAnsi="Times New Roman"/>
          <w:sz w:val="24"/>
          <w:szCs w:val="24"/>
          <w:lang w:eastAsia="ru-RU"/>
        </w:rPr>
      </w:pPr>
      <w:r w:rsidRPr="005A51ED">
        <w:rPr>
          <w:rFonts w:ascii="Times New Roman" w:hAnsi="Times New Roman"/>
          <w:sz w:val="24"/>
          <w:szCs w:val="24"/>
          <w:lang w:eastAsia="ru-RU"/>
        </w:rPr>
        <w:t xml:space="preserve">Расширение функций первичного звена здравоохранения возможно также на основе перехода на модель врача общей практики. Но реализация этого варианта в массовом масштабе потребует значительно больше времени по сравнению с представленным вариантом постепенного расширения функций участковых врачей. Понадобится более длительное отвлечение врачей со своих участков. </w:t>
      </w:r>
    </w:p>
    <w:p w:rsidR="00CA6D45" w:rsidRDefault="00CA6D45" w:rsidP="00EE5C60">
      <w:pPr>
        <w:spacing w:before="120" w:after="0" w:line="240" w:lineRule="auto"/>
        <w:ind w:firstLine="709"/>
        <w:jc w:val="both"/>
        <w:rPr>
          <w:rFonts w:ascii="Times New Roman" w:hAnsi="Times New Roman"/>
          <w:sz w:val="24"/>
          <w:szCs w:val="24"/>
          <w:lang w:eastAsia="ru-RU"/>
        </w:rPr>
      </w:pPr>
      <w:r w:rsidRPr="00010E80">
        <w:rPr>
          <w:rFonts w:ascii="Times New Roman" w:hAnsi="Times New Roman"/>
          <w:sz w:val="24"/>
          <w:szCs w:val="24"/>
          <w:lang w:eastAsia="ru-RU"/>
        </w:rPr>
        <w:lastRenderedPageBreak/>
        <w:t>В условиях существенного увеличения работ по укреплению и профилактике здоровья  населения значительно возрастет роль участковой медицинской сестры. Акцент в ее работе переместится на ведение значительного числа документов, в том числе паспорт участка и паспорта здоровья пациентов, динамический контроль за проведением всех профилактических мероприятий в рамках целевых профилактических программ,  работа по ведению школ здоровья, формированию навыков здорового образа жизни у пациентов,  патронажные услуги и проч. Для полноценного выполнения  дополнительного объема работ на одну должность участкового врача необходимо иметь две должности участковой медсестры.</w:t>
      </w:r>
    </w:p>
    <w:p w:rsidR="005A51ED" w:rsidRDefault="005A51ED" w:rsidP="00EE5C60">
      <w:pPr>
        <w:spacing w:before="120" w:after="0" w:line="240" w:lineRule="auto"/>
        <w:ind w:firstLine="709"/>
        <w:jc w:val="both"/>
        <w:rPr>
          <w:rFonts w:ascii="Times New Roman" w:hAnsi="Times New Roman"/>
          <w:sz w:val="24"/>
          <w:szCs w:val="24"/>
          <w:lang w:eastAsia="ru-RU"/>
        </w:rPr>
      </w:pPr>
      <w:r w:rsidRPr="005A51ED">
        <w:rPr>
          <w:rFonts w:ascii="Times New Roman" w:hAnsi="Times New Roman"/>
          <w:sz w:val="24"/>
          <w:szCs w:val="24"/>
          <w:lang w:eastAsia="ru-RU"/>
        </w:rPr>
        <w:t xml:space="preserve">В 2012 г. </w:t>
      </w:r>
      <w:r>
        <w:rPr>
          <w:rFonts w:ascii="Times New Roman" w:hAnsi="Times New Roman"/>
          <w:sz w:val="24"/>
          <w:szCs w:val="24"/>
          <w:lang w:eastAsia="ru-RU"/>
        </w:rPr>
        <w:t xml:space="preserve">предлагается </w:t>
      </w:r>
      <w:r w:rsidRPr="005A51ED">
        <w:rPr>
          <w:rFonts w:ascii="Times New Roman" w:hAnsi="Times New Roman"/>
          <w:sz w:val="24"/>
          <w:szCs w:val="24"/>
          <w:lang w:eastAsia="ru-RU"/>
        </w:rPr>
        <w:t xml:space="preserve">принять необходимые нормативные акты </w:t>
      </w:r>
      <w:r>
        <w:rPr>
          <w:rFonts w:ascii="Times New Roman" w:hAnsi="Times New Roman"/>
          <w:sz w:val="24"/>
          <w:szCs w:val="24"/>
          <w:lang w:eastAsia="ru-RU"/>
        </w:rPr>
        <w:t>о расширении функций участковых врачей и реорганизации участковой службы</w:t>
      </w:r>
      <w:r w:rsidRPr="005A51ED">
        <w:rPr>
          <w:rFonts w:ascii="Times New Roman" w:hAnsi="Times New Roman"/>
          <w:sz w:val="24"/>
          <w:szCs w:val="24"/>
          <w:lang w:eastAsia="ru-RU"/>
        </w:rPr>
        <w:t xml:space="preserve"> и подготовить необходимую базу для переобучения участковых врачей – в рамках ПНП «Здоровье». В 2013-2014 гг. обеспечить переподготовку основной части участковых врачей и провести их аттестацию – в соответствии с реально освоенными функциями.</w:t>
      </w:r>
    </w:p>
    <w:p w:rsidR="00CA6D45" w:rsidRPr="00CE28F5" w:rsidRDefault="00CA6D45" w:rsidP="00EE5C60">
      <w:pPr>
        <w:spacing w:before="120" w:after="0" w:line="240" w:lineRule="auto"/>
        <w:ind w:firstLine="709"/>
        <w:jc w:val="both"/>
        <w:rPr>
          <w:rFonts w:ascii="Times New Roman" w:hAnsi="Times New Roman"/>
          <w:i/>
          <w:sz w:val="24"/>
          <w:szCs w:val="24"/>
          <w:lang w:eastAsia="ru-RU"/>
        </w:rPr>
      </w:pPr>
      <w:r w:rsidRPr="00CE28F5">
        <w:rPr>
          <w:rFonts w:ascii="Times New Roman" w:hAnsi="Times New Roman"/>
          <w:i/>
          <w:sz w:val="24"/>
          <w:szCs w:val="24"/>
          <w:lang w:eastAsia="ru-RU"/>
        </w:rPr>
        <w:t>4.</w:t>
      </w:r>
      <w:r w:rsidR="005A51ED">
        <w:rPr>
          <w:rFonts w:ascii="Times New Roman" w:hAnsi="Times New Roman"/>
          <w:i/>
          <w:sz w:val="24"/>
          <w:szCs w:val="24"/>
          <w:lang w:eastAsia="ru-RU"/>
        </w:rPr>
        <w:t>2</w:t>
      </w:r>
      <w:r w:rsidRPr="00CE28F5">
        <w:rPr>
          <w:rFonts w:ascii="Times New Roman" w:hAnsi="Times New Roman"/>
          <w:i/>
          <w:sz w:val="24"/>
          <w:szCs w:val="24"/>
          <w:lang w:eastAsia="ru-RU"/>
        </w:rPr>
        <w:t>.3.Реализация программ управления хроническими заболеваниями</w:t>
      </w:r>
    </w:p>
    <w:p w:rsidR="00B140AF" w:rsidRPr="00B140AF" w:rsidRDefault="00FB133B" w:rsidP="00B140AF">
      <w:pPr>
        <w:spacing w:before="120"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Для повышения результативности л</w:t>
      </w:r>
      <w:r w:rsidRPr="00FB133B">
        <w:rPr>
          <w:rFonts w:ascii="Times New Roman" w:hAnsi="Times New Roman"/>
          <w:sz w:val="24"/>
          <w:szCs w:val="24"/>
          <w:lang w:eastAsia="ru-RU"/>
        </w:rPr>
        <w:t>ечени</w:t>
      </w:r>
      <w:r>
        <w:rPr>
          <w:rFonts w:ascii="Times New Roman" w:hAnsi="Times New Roman"/>
          <w:sz w:val="24"/>
          <w:szCs w:val="24"/>
          <w:lang w:eastAsia="ru-RU"/>
        </w:rPr>
        <w:t>я</w:t>
      </w:r>
      <w:r w:rsidRPr="00FB133B">
        <w:rPr>
          <w:rFonts w:ascii="Times New Roman" w:hAnsi="Times New Roman"/>
          <w:sz w:val="24"/>
          <w:szCs w:val="24"/>
          <w:lang w:eastAsia="ru-RU"/>
        </w:rPr>
        <w:t xml:space="preserve"> хронических заболеваний предлагается </w:t>
      </w:r>
      <w:r>
        <w:rPr>
          <w:rFonts w:ascii="Times New Roman" w:hAnsi="Times New Roman"/>
          <w:sz w:val="24"/>
          <w:szCs w:val="24"/>
          <w:lang w:eastAsia="ru-RU"/>
        </w:rPr>
        <w:t>внедрить новый м</w:t>
      </w:r>
      <w:r w:rsidR="007536C4">
        <w:rPr>
          <w:rFonts w:ascii="Times New Roman" w:hAnsi="Times New Roman"/>
          <w:sz w:val="24"/>
          <w:szCs w:val="24"/>
          <w:lang w:eastAsia="ru-RU"/>
        </w:rPr>
        <w:t>е</w:t>
      </w:r>
      <w:r>
        <w:rPr>
          <w:rFonts w:ascii="Times New Roman" w:hAnsi="Times New Roman"/>
          <w:sz w:val="24"/>
          <w:szCs w:val="24"/>
          <w:lang w:eastAsia="ru-RU"/>
        </w:rPr>
        <w:t xml:space="preserve">ханизм организации медицинской помощи - </w:t>
      </w:r>
      <w:r w:rsidRPr="00FB133B">
        <w:rPr>
          <w:rFonts w:ascii="Times New Roman" w:hAnsi="Times New Roman"/>
          <w:sz w:val="24"/>
          <w:szCs w:val="24"/>
          <w:lang w:eastAsia="ru-RU"/>
        </w:rPr>
        <w:t>программы управления хроническими заболеваниями</w:t>
      </w:r>
      <w:r>
        <w:rPr>
          <w:rFonts w:ascii="Times New Roman" w:hAnsi="Times New Roman"/>
          <w:sz w:val="24"/>
          <w:szCs w:val="24"/>
          <w:lang w:eastAsia="ru-RU"/>
        </w:rPr>
        <w:t>. Они</w:t>
      </w:r>
      <w:r w:rsidRPr="00FB133B">
        <w:rPr>
          <w:rFonts w:ascii="Times New Roman" w:hAnsi="Times New Roman"/>
          <w:sz w:val="24"/>
          <w:szCs w:val="24"/>
          <w:lang w:eastAsia="ru-RU"/>
        </w:rPr>
        <w:t xml:space="preserve"> включают комплекс </w:t>
      </w:r>
      <w:r w:rsidR="007536C4">
        <w:rPr>
          <w:rFonts w:ascii="Times New Roman" w:hAnsi="Times New Roman"/>
          <w:sz w:val="24"/>
          <w:szCs w:val="24"/>
          <w:lang w:eastAsia="ru-RU"/>
        </w:rPr>
        <w:t xml:space="preserve">взаимодополняющих </w:t>
      </w:r>
      <w:r w:rsidRPr="00FB133B">
        <w:rPr>
          <w:rFonts w:ascii="Times New Roman" w:hAnsi="Times New Roman"/>
          <w:sz w:val="24"/>
          <w:szCs w:val="24"/>
          <w:lang w:eastAsia="ru-RU"/>
        </w:rPr>
        <w:t xml:space="preserve">мер: </w:t>
      </w:r>
    </w:p>
    <w:p w:rsidR="00B140AF" w:rsidRPr="00B140AF" w:rsidRDefault="00B140AF" w:rsidP="002E7C39">
      <w:pPr>
        <w:pStyle w:val="a4"/>
        <w:numPr>
          <w:ilvl w:val="0"/>
          <w:numId w:val="30"/>
        </w:numPr>
        <w:spacing w:before="120" w:after="0" w:line="240" w:lineRule="auto"/>
        <w:jc w:val="both"/>
        <w:rPr>
          <w:rFonts w:ascii="Times New Roman" w:hAnsi="Times New Roman"/>
          <w:sz w:val="24"/>
          <w:szCs w:val="24"/>
          <w:lang w:eastAsia="ru-RU"/>
        </w:rPr>
      </w:pPr>
      <w:r w:rsidRPr="00B140AF">
        <w:rPr>
          <w:rFonts w:ascii="Times New Roman" w:hAnsi="Times New Roman"/>
          <w:sz w:val="24"/>
          <w:szCs w:val="24"/>
          <w:lang w:eastAsia="ru-RU"/>
        </w:rPr>
        <w:t>выявление больных с хроническими заболеваниями, их стратификация в соответствии со сложностью заболевания и специфическими потребностями (например, выделение больных астмой, которые часто лечатся в стационаре и вызывают скорую медицинскую помощь);</w:t>
      </w:r>
    </w:p>
    <w:p w:rsidR="00B140AF" w:rsidRPr="00B140AF" w:rsidRDefault="00B140AF" w:rsidP="002E7C39">
      <w:pPr>
        <w:pStyle w:val="a4"/>
        <w:numPr>
          <w:ilvl w:val="0"/>
          <w:numId w:val="30"/>
        </w:numPr>
        <w:spacing w:before="120" w:after="0" w:line="240" w:lineRule="auto"/>
        <w:jc w:val="both"/>
        <w:rPr>
          <w:rFonts w:ascii="Times New Roman" w:hAnsi="Times New Roman"/>
          <w:sz w:val="24"/>
          <w:szCs w:val="24"/>
          <w:lang w:eastAsia="ru-RU"/>
        </w:rPr>
      </w:pPr>
      <w:r w:rsidRPr="00B140AF">
        <w:rPr>
          <w:rFonts w:ascii="Times New Roman" w:hAnsi="Times New Roman"/>
          <w:sz w:val="24"/>
          <w:szCs w:val="24"/>
          <w:lang w:eastAsia="ru-RU"/>
        </w:rPr>
        <w:t>организация постоянного наблюдения за больными, лечение которых требует особо значительных затрат;</w:t>
      </w:r>
    </w:p>
    <w:p w:rsidR="00B140AF" w:rsidRPr="00B140AF" w:rsidRDefault="002815CB" w:rsidP="002E7C39">
      <w:pPr>
        <w:pStyle w:val="a4"/>
        <w:numPr>
          <w:ilvl w:val="0"/>
          <w:numId w:val="30"/>
        </w:numPr>
        <w:spacing w:before="120" w:after="0" w:line="240" w:lineRule="auto"/>
        <w:jc w:val="both"/>
        <w:rPr>
          <w:rFonts w:ascii="Times New Roman" w:hAnsi="Times New Roman"/>
          <w:sz w:val="24"/>
          <w:szCs w:val="24"/>
          <w:lang w:eastAsia="ru-RU"/>
        </w:rPr>
      </w:pPr>
      <w:r>
        <w:rPr>
          <w:rFonts w:ascii="Times New Roman" w:hAnsi="Times New Roman"/>
          <w:sz w:val="24"/>
          <w:szCs w:val="24"/>
          <w:lang w:eastAsia="ru-RU"/>
        </w:rPr>
        <w:t>формирование механизмов само</w:t>
      </w:r>
      <w:r w:rsidR="00B140AF" w:rsidRPr="00B140AF">
        <w:rPr>
          <w:rFonts w:ascii="Times New Roman" w:hAnsi="Times New Roman"/>
          <w:sz w:val="24"/>
          <w:szCs w:val="24"/>
          <w:lang w:eastAsia="ru-RU"/>
        </w:rPr>
        <w:t>поддержки больных хроническими заболеваниями, включая программы их обучения;</w:t>
      </w:r>
    </w:p>
    <w:p w:rsidR="00B140AF" w:rsidRPr="00B140AF" w:rsidRDefault="00B140AF" w:rsidP="002E7C39">
      <w:pPr>
        <w:pStyle w:val="a4"/>
        <w:numPr>
          <w:ilvl w:val="0"/>
          <w:numId w:val="30"/>
        </w:numPr>
        <w:spacing w:before="120" w:after="0" w:line="240" w:lineRule="auto"/>
        <w:jc w:val="both"/>
        <w:rPr>
          <w:rFonts w:ascii="Times New Roman" w:hAnsi="Times New Roman"/>
          <w:sz w:val="24"/>
          <w:szCs w:val="24"/>
          <w:lang w:eastAsia="ru-RU"/>
        </w:rPr>
      </w:pPr>
      <w:r w:rsidRPr="00B140AF">
        <w:rPr>
          <w:rFonts w:ascii="Times New Roman" w:hAnsi="Times New Roman"/>
          <w:sz w:val="24"/>
          <w:szCs w:val="24"/>
          <w:lang w:eastAsia="ru-RU"/>
        </w:rPr>
        <w:t>создание функциональных групп врачей и медсестер с четко определенными функциями по постоянному наблюдению за определенной категорией хронически больных, включение в эти группы специально обученных патронажных сестер (необязательно медицинских);</w:t>
      </w:r>
    </w:p>
    <w:p w:rsidR="00B140AF" w:rsidRPr="00B140AF" w:rsidRDefault="00B140AF" w:rsidP="002E7C39">
      <w:pPr>
        <w:pStyle w:val="a4"/>
        <w:numPr>
          <w:ilvl w:val="0"/>
          <w:numId w:val="30"/>
        </w:numPr>
        <w:spacing w:before="120" w:after="0" w:line="240" w:lineRule="auto"/>
        <w:jc w:val="both"/>
        <w:rPr>
          <w:rFonts w:ascii="Times New Roman" w:hAnsi="Times New Roman"/>
          <w:sz w:val="24"/>
          <w:szCs w:val="24"/>
          <w:lang w:eastAsia="ru-RU"/>
        </w:rPr>
      </w:pPr>
      <w:r w:rsidRPr="00B140AF">
        <w:rPr>
          <w:rFonts w:ascii="Times New Roman" w:hAnsi="Times New Roman"/>
          <w:sz w:val="24"/>
          <w:szCs w:val="24"/>
          <w:lang w:eastAsia="ru-RU"/>
        </w:rPr>
        <w:t>организация информационного обеспечения – для определения динамики состояния больного и объема помощи на всех этапах ее оказания;</w:t>
      </w:r>
    </w:p>
    <w:p w:rsidR="00B140AF" w:rsidRPr="00B140AF" w:rsidRDefault="00B140AF" w:rsidP="002E7C39">
      <w:pPr>
        <w:pStyle w:val="a4"/>
        <w:numPr>
          <w:ilvl w:val="0"/>
          <w:numId w:val="30"/>
        </w:numPr>
        <w:spacing w:before="120" w:after="0" w:line="240" w:lineRule="auto"/>
        <w:jc w:val="both"/>
        <w:rPr>
          <w:rFonts w:ascii="Times New Roman" w:hAnsi="Times New Roman"/>
          <w:sz w:val="24"/>
          <w:szCs w:val="24"/>
          <w:lang w:eastAsia="ru-RU"/>
        </w:rPr>
      </w:pPr>
      <w:r w:rsidRPr="00B140AF">
        <w:rPr>
          <w:rFonts w:ascii="Times New Roman" w:hAnsi="Times New Roman"/>
          <w:sz w:val="24"/>
          <w:szCs w:val="24"/>
          <w:lang w:eastAsia="ru-RU"/>
        </w:rPr>
        <w:t>измерение соответствия проводимых мероприятий установленным клиническим протоколам – через опросы пациентов и проведение медицинских аудитов деятельности групп врачей;</w:t>
      </w:r>
    </w:p>
    <w:p w:rsidR="00B140AF" w:rsidRPr="00B140AF" w:rsidRDefault="00B140AF" w:rsidP="002E7C39">
      <w:pPr>
        <w:pStyle w:val="a4"/>
        <w:numPr>
          <w:ilvl w:val="0"/>
          <w:numId w:val="30"/>
        </w:numPr>
        <w:spacing w:before="120" w:after="0" w:line="240" w:lineRule="auto"/>
        <w:jc w:val="both"/>
        <w:rPr>
          <w:rFonts w:ascii="Times New Roman" w:hAnsi="Times New Roman"/>
          <w:sz w:val="24"/>
          <w:szCs w:val="24"/>
          <w:lang w:eastAsia="ru-RU"/>
        </w:rPr>
      </w:pPr>
      <w:r w:rsidRPr="00B140AF">
        <w:rPr>
          <w:rFonts w:ascii="Times New Roman" w:hAnsi="Times New Roman"/>
          <w:sz w:val="24"/>
          <w:szCs w:val="24"/>
          <w:lang w:eastAsia="ru-RU"/>
        </w:rPr>
        <w:t>дополнительная оплата за результаты (например, за организацию школ диабета, астмы, гиперт</w:t>
      </w:r>
      <w:r w:rsidR="007536C4">
        <w:rPr>
          <w:rFonts w:ascii="Times New Roman" w:hAnsi="Times New Roman"/>
          <w:sz w:val="24"/>
          <w:szCs w:val="24"/>
          <w:lang w:eastAsia="ru-RU"/>
        </w:rPr>
        <w:t>о</w:t>
      </w:r>
      <w:r w:rsidRPr="00B140AF">
        <w:rPr>
          <w:rFonts w:ascii="Times New Roman" w:hAnsi="Times New Roman"/>
          <w:sz w:val="24"/>
          <w:szCs w:val="24"/>
          <w:lang w:eastAsia="ru-RU"/>
        </w:rPr>
        <w:t>нии и проч.</w:t>
      </w:r>
      <w:r w:rsidR="007536C4">
        <w:rPr>
          <w:rFonts w:ascii="Times New Roman" w:hAnsi="Times New Roman"/>
          <w:sz w:val="24"/>
          <w:szCs w:val="24"/>
          <w:lang w:eastAsia="ru-RU"/>
        </w:rPr>
        <w:t>, за</w:t>
      </w:r>
      <w:r w:rsidRPr="00B140AF">
        <w:rPr>
          <w:rFonts w:ascii="Times New Roman" w:hAnsi="Times New Roman"/>
          <w:sz w:val="24"/>
          <w:szCs w:val="24"/>
          <w:lang w:eastAsia="ru-RU"/>
        </w:rPr>
        <w:t xml:space="preserve"> снижение осложнений, частоты вызовов скорой медицинской помощи и уровня госпитализации)</w:t>
      </w:r>
      <w:r w:rsidR="007536C4">
        <w:rPr>
          <w:rFonts w:ascii="Times New Roman" w:hAnsi="Times New Roman"/>
          <w:sz w:val="24"/>
          <w:szCs w:val="24"/>
          <w:lang w:eastAsia="ru-RU"/>
        </w:rPr>
        <w:t>.</w:t>
      </w:r>
    </w:p>
    <w:p w:rsidR="007536C4" w:rsidRDefault="007536C4" w:rsidP="00EE5C60">
      <w:pPr>
        <w:spacing w:before="120" w:after="0" w:line="240" w:lineRule="auto"/>
        <w:ind w:firstLine="708"/>
        <w:jc w:val="both"/>
        <w:rPr>
          <w:rFonts w:ascii="Times New Roman" w:hAnsi="Times New Roman"/>
          <w:sz w:val="24"/>
          <w:szCs w:val="24"/>
          <w:lang w:eastAsia="ru-RU"/>
        </w:rPr>
      </w:pPr>
      <w:r w:rsidRPr="007536C4">
        <w:rPr>
          <w:rFonts w:ascii="Times New Roman" w:hAnsi="Times New Roman"/>
          <w:sz w:val="24"/>
          <w:szCs w:val="24"/>
          <w:lang w:eastAsia="ru-RU"/>
        </w:rPr>
        <w:t xml:space="preserve">Зарубежный опыт реализации программ </w:t>
      </w:r>
      <w:r>
        <w:rPr>
          <w:rFonts w:ascii="Times New Roman" w:hAnsi="Times New Roman"/>
          <w:sz w:val="24"/>
          <w:szCs w:val="24"/>
          <w:lang w:eastAsia="ru-RU"/>
        </w:rPr>
        <w:t>управления хроническими заболеваниями</w:t>
      </w:r>
      <w:r w:rsidRPr="007536C4">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7536C4">
        <w:rPr>
          <w:rFonts w:ascii="Times New Roman" w:hAnsi="Times New Roman"/>
          <w:sz w:val="24"/>
          <w:szCs w:val="24"/>
          <w:lang w:eastAsia="ru-RU"/>
        </w:rPr>
        <w:t xml:space="preserve">показывает, что </w:t>
      </w:r>
      <w:r>
        <w:rPr>
          <w:rFonts w:ascii="Times New Roman" w:hAnsi="Times New Roman"/>
          <w:sz w:val="24"/>
          <w:szCs w:val="24"/>
          <w:lang w:eastAsia="ru-RU"/>
        </w:rPr>
        <w:t>их реализация</w:t>
      </w:r>
      <w:r w:rsidRPr="007536C4">
        <w:rPr>
          <w:rFonts w:ascii="Times New Roman" w:hAnsi="Times New Roman"/>
          <w:sz w:val="24"/>
          <w:szCs w:val="24"/>
          <w:lang w:eastAsia="ru-RU"/>
        </w:rPr>
        <w:t xml:space="preserve"> мож</w:t>
      </w:r>
      <w:r>
        <w:rPr>
          <w:rFonts w:ascii="Times New Roman" w:hAnsi="Times New Roman"/>
          <w:sz w:val="24"/>
          <w:szCs w:val="24"/>
          <w:lang w:eastAsia="ru-RU"/>
        </w:rPr>
        <w:t>ет</w:t>
      </w:r>
      <w:r w:rsidRPr="007536C4">
        <w:rPr>
          <w:rFonts w:ascii="Times New Roman" w:hAnsi="Times New Roman"/>
          <w:sz w:val="24"/>
          <w:szCs w:val="24"/>
          <w:lang w:eastAsia="ru-RU"/>
        </w:rPr>
        <w:t xml:space="preserve"> на 60% сократить объем стационарной помощи при заболеваниях,  связанных с гипертонией ,  на 50% - при  диабете второго типа, 45%  - при астме (</w:t>
      </w:r>
      <w:r>
        <w:rPr>
          <w:rFonts w:ascii="Times New Roman" w:hAnsi="Times New Roman"/>
          <w:sz w:val="24"/>
          <w:szCs w:val="24"/>
          <w:lang w:eastAsia="ru-RU"/>
        </w:rPr>
        <w:t xml:space="preserve">для </w:t>
      </w:r>
      <w:r w:rsidRPr="007536C4">
        <w:rPr>
          <w:rFonts w:ascii="Times New Roman" w:hAnsi="Times New Roman"/>
          <w:sz w:val="24"/>
          <w:szCs w:val="24"/>
          <w:lang w:eastAsia="ru-RU"/>
        </w:rPr>
        <w:t>взросло</w:t>
      </w:r>
      <w:r>
        <w:rPr>
          <w:rFonts w:ascii="Times New Roman" w:hAnsi="Times New Roman"/>
          <w:sz w:val="24"/>
          <w:szCs w:val="24"/>
          <w:lang w:eastAsia="ru-RU"/>
        </w:rPr>
        <w:t>го</w:t>
      </w:r>
      <w:r w:rsidRPr="007536C4">
        <w:rPr>
          <w:rFonts w:ascii="Times New Roman" w:hAnsi="Times New Roman"/>
          <w:sz w:val="24"/>
          <w:szCs w:val="24"/>
          <w:lang w:eastAsia="ru-RU"/>
        </w:rPr>
        <w:t xml:space="preserve"> населени</w:t>
      </w:r>
      <w:r>
        <w:rPr>
          <w:rFonts w:ascii="Times New Roman" w:hAnsi="Times New Roman"/>
          <w:sz w:val="24"/>
          <w:szCs w:val="24"/>
          <w:lang w:eastAsia="ru-RU"/>
        </w:rPr>
        <w:t>я</w:t>
      </w:r>
      <w:r w:rsidRPr="007536C4">
        <w:rPr>
          <w:rFonts w:ascii="Times New Roman" w:hAnsi="Times New Roman"/>
          <w:sz w:val="24"/>
          <w:szCs w:val="24"/>
          <w:lang w:eastAsia="ru-RU"/>
        </w:rPr>
        <w:t xml:space="preserve">).  Это соответствует экономии расходов на лечение этих заболеваний на уровне 30-50% </w:t>
      </w:r>
      <w:r>
        <w:rPr>
          <w:rFonts w:ascii="Times New Roman" w:hAnsi="Times New Roman"/>
          <w:sz w:val="24"/>
          <w:szCs w:val="24"/>
          <w:lang w:eastAsia="ru-RU"/>
        </w:rPr>
        <w:t xml:space="preserve">. </w:t>
      </w:r>
      <w:r w:rsidRPr="007536C4">
        <w:rPr>
          <w:rFonts w:ascii="Times New Roman" w:hAnsi="Times New Roman"/>
          <w:sz w:val="24"/>
          <w:szCs w:val="24"/>
          <w:lang w:eastAsia="ru-RU"/>
        </w:rPr>
        <w:t xml:space="preserve">Для России такая экономия вряд ли достижима, поскольку стоимость стационарной помощи в несколько раз ниже, но экономия 15-20% затрат на лечение этих случаев </w:t>
      </w:r>
      <w:r>
        <w:rPr>
          <w:rFonts w:ascii="Times New Roman" w:hAnsi="Times New Roman"/>
          <w:sz w:val="24"/>
          <w:szCs w:val="24"/>
          <w:lang w:eastAsia="ru-RU"/>
        </w:rPr>
        <w:t xml:space="preserve">может быть обеспечена </w:t>
      </w:r>
      <w:r w:rsidRPr="007536C4">
        <w:rPr>
          <w:rFonts w:ascii="Times New Roman" w:hAnsi="Times New Roman"/>
          <w:sz w:val="24"/>
          <w:szCs w:val="24"/>
          <w:lang w:eastAsia="ru-RU"/>
        </w:rPr>
        <w:t xml:space="preserve">в пределах 3-4 лет после начала реализации </w:t>
      </w:r>
      <w:r>
        <w:rPr>
          <w:rFonts w:ascii="Times New Roman" w:hAnsi="Times New Roman"/>
          <w:sz w:val="24"/>
          <w:szCs w:val="24"/>
          <w:lang w:eastAsia="ru-RU"/>
        </w:rPr>
        <w:t xml:space="preserve">таких </w:t>
      </w:r>
      <w:r w:rsidRPr="007536C4">
        <w:rPr>
          <w:rFonts w:ascii="Times New Roman" w:hAnsi="Times New Roman"/>
          <w:sz w:val="24"/>
          <w:szCs w:val="24"/>
          <w:lang w:eastAsia="ru-RU"/>
        </w:rPr>
        <w:t>программ.</w:t>
      </w:r>
    </w:p>
    <w:p w:rsidR="00CA6D45" w:rsidRPr="00010E80" w:rsidRDefault="007536C4" w:rsidP="00EE5C60">
      <w:pPr>
        <w:spacing w:before="120"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Предлагается</w:t>
      </w:r>
      <w:r w:rsidR="00CA6D45">
        <w:rPr>
          <w:rFonts w:ascii="Times New Roman" w:hAnsi="Times New Roman"/>
          <w:sz w:val="24"/>
          <w:szCs w:val="24"/>
          <w:lang w:eastAsia="ru-RU"/>
        </w:rPr>
        <w:t xml:space="preserve"> в</w:t>
      </w:r>
      <w:r w:rsidR="00CA6D45" w:rsidRPr="00010E80">
        <w:rPr>
          <w:rFonts w:ascii="Times New Roman" w:hAnsi="Times New Roman"/>
          <w:sz w:val="24"/>
          <w:szCs w:val="24"/>
          <w:lang w:eastAsia="ru-RU"/>
        </w:rPr>
        <w:t xml:space="preserve">ыделить управление хроническими заболеваниями в качестве самостоятельного предмета планирования работы поликлиник  - планировать разработку </w:t>
      </w:r>
      <w:r w:rsidR="00CA6D45" w:rsidRPr="00010E80">
        <w:rPr>
          <w:rFonts w:ascii="Times New Roman" w:hAnsi="Times New Roman"/>
          <w:sz w:val="24"/>
          <w:szCs w:val="24"/>
          <w:lang w:eastAsia="ru-RU"/>
        </w:rPr>
        <w:lastRenderedPageBreak/>
        <w:t>клинических протоколов ведения больных, число посещений на дому, школ астмы,  диабета и проч.</w:t>
      </w:r>
    </w:p>
    <w:p w:rsidR="00CA6D45" w:rsidRPr="00010E80" w:rsidRDefault="00CA6D45" w:rsidP="00EE5C60">
      <w:pPr>
        <w:spacing w:before="12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Для </w:t>
      </w:r>
      <w:r w:rsidRPr="00010E80">
        <w:rPr>
          <w:rFonts w:ascii="Times New Roman" w:hAnsi="Times New Roman"/>
          <w:sz w:val="24"/>
          <w:szCs w:val="24"/>
          <w:lang w:eastAsia="ru-RU"/>
        </w:rPr>
        <w:t xml:space="preserve">реализации </w:t>
      </w:r>
      <w:r>
        <w:rPr>
          <w:rFonts w:ascii="Times New Roman" w:hAnsi="Times New Roman"/>
          <w:sz w:val="24"/>
          <w:szCs w:val="24"/>
          <w:lang w:eastAsia="ru-RU"/>
        </w:rPr>
        <w:t xml:space="preserve">таких </w:t>
      </w:r>
      <w:r w:rsidRPr="00010E80">
        <w:rPr>
          <w:rFonts w:ascii="Times New Roman" w:hAnsi="Times New Roman"/>
          <w:sz w:val="24"/>
          <w:szCs w:val="24"/>
          <w:lang w:eastAsia="ru-RU"/>
        </w:rPr>
        <w:t xml:space="preserve">программ </w:t>
      </w:r>
      <w:r w:rsidR="007536C4">
        <w:rPr>
          <w:rFonts w:ascii="Times New Roman" w:hAnsi="Times New Roman"/>
          <w:sz w:val="24"/>
          <w:szCs w:val="24"/>
          <w:lang w:eastAsia="ru-RU"/>
        </w:rPr>
        <w:t xml:space="preserve">целесообразно </w:t>
      </w:r>
      <w:r w:rsidRPr="00010E80">
        <w:rPr>
          <w:rFonts w:ascii="Times New Roman" w:hAnsi="Times New Roman"/>
          <w:sz w:val="24"/>
          <w:szCs w:val="24"/>
          <w:lang w:eastAsia="ru-RU"/>
        </w:rPr>
        <w:t>предусмотреть развитие матричных структур в поликлиник</w:t>
      </w:r>
      <w:r>
        <w:rPr>
          <w:rFonts w:ascii="Times New Roman" w:hAnsi="Times New Roman"/>
          <w:sz w:val="24"/>
          <w:szCs w:val="24"/>
          <w:lang w:eastAsia="ru-RU"/>
        </w:rPr>
        <w:t>ах</w:t>
      </w:r>
      <w:r w:rsidR="007536C4">
        <w:rPr>
          <w:rFonts w:ascii="Times New Roman" w:hAnsi="Times New Roman"/>
          <w:sz w:val="24"/>
          <w:szCs w:val="24"/>
          <w:lang w:eastAsia="ru-RU"/>
        </w:rPr>
        <w:t>, дополняющих функциональную структуру управления</w:t>
      </w:r>
      <w:r w:rsidRPr="00010E80">
        <w:rPr>
          <w:rFonts w:ascii="Times New Roman" w:hAnsi="Times New Roman"/>
          <w:sz w:val="24"/>
          <w:szCs w:val="24"/>
          <w:lang w:eastAsia="ru-RU"/>
        </w:rPr>
        <w:t>:</w:t>
      </w:r>
    </w:p>
    <w:p w:rsidR="00CA6D45" w:rsidRPr="00CE28F5" w:rsidRDefault="00CA6D45" w:rsidP="002E7C39">
      <w:pPr>
        <w:pStyle w:val="a4"/>
        <w:numPr>
          <w:ilvl w:val="0"/>
          <w:numId w:val="9"/>
        </w:numPr>
        <w:spacing w:before="120" w:after="0" w:line="240" w:lineRule="auto"/>
        <w:jc w:val="both"/>
        <w:rPr>
          <w:rFonts w:ascii="Times New Roman" w:hAnsi="Times New Roman"/>
          <w:sz w:val="24"/>
          <w:szCs w:val="24"/>
          <w:lang w:eastAsia="ru-RU"/>
        </w:rPr>
      </w:pPr>
      <w:r w:rsidRPr="00CE28F5">
        <w:rPr>
          <w:rFonts w:ascii="Times New Roman" w:hAnsi="Times New Roman"/>
          <w:sz w:val="24"/>
          <w:szCs w:val="24"/>
          <w:lang w:eastAsia="ru-RU"/>
        </w:rPr>
        <w:t>создание групп управления лечением отдельных хронических заболеваний под руководством либо врача-специалиста соответствующего профиля, либо участкового врача;</w:t>
      </w:r>
    </w:p>
    <w:p w:rsidR="00CA6D45" w:rsidRPr="00CE28F5" w:rsidRDefault="00CA6D45" w:rsidP="002E7C39">
      <w:pPr>
        <w:pStyle w:val="a4"/>
        <w:numPr>
          <w:ilvl w:val="0"/>
          <w:numId w:val="9"/>
        </w:numPr>
        <w:spacing w:before="120" w:after="0" w:line="240" w:lineRule="auto"/>
        <w:jc w:val="both"/>
        <w:rPr>
          <w:rFonts w:ascii="Times New Roman" w:hAnsi="Times New Roman"/>
          <w:sz w:val="24"/>
          <w:szCs w:val="24"/>
          <w:lang w:eastAsia="ru-RU"/>
        </w:rPr>
      </w:pPr>
      <w:r w:rsidRPr="00CE28F5">
        <w:rPr>
          <w:rFonts w:ascii="Times New Roman" w:hAnsi="Times New Roman"/>
          <w:sz w:val="24"/>
          <w:szCs w:val="24"/>
          <w:lang w:eastAsia="ru-RU"/>
        </w:rPr>
        <w:t>включение в эти группы сотрудников центра здоровья или объединенного отделения профилактики поликлиники.</w:t>
      </w:r>
    </w:p>
    <w:p w:rsidR="007536C4" w:rsidRPr="007536C4" w:rsidRDefault="007536C4" w:rsidP="00EE5C60">
      <w:pPr>
        <w:spacing w:before="120" w:after="0" w:line="240" w:lineRule="auto"/>
        <w:ind w:firstLine="709"/>
        <w:jc w:val="both"/>
        <w:rPr>
          <w:rFonts w:ascii="Times New Roman" w:hAnsi="Times New Roman"/>
          <w:iCs/>
          <w:sz w:val="24"/>
          <w:szCs w:val="24"/>
          <w:lang w:eastAsia="ru-RU"/>
        </w:rPr>
      </w:pPr>
      <w:r w:rsidRPr="007536C4">
        <w:rPr>
          <w:rFonts w:ascii="Times New Roman" w:hAnsi="Times New Roman"/>
          <w:iCs/>
          <w:sz w:val="24"/>
          <w:szCs w:val="24"/>
          <w:lang w:eastAsia="ru-RU"/>
        </w:rPr>
        <w:t xml:space="preserve">В качестве первого шага </w:t>
      </w:r>
      <w:r>
        <w:rPr>
          <w:rFonts w:ascii="Times New Roman" w:hAnsi="Times New Roman"/>
          <w:iCs/>
          <w:sz w:val="24"/>
          <w:szCs w:val="24"/>
          <w:lang w:eastAsia="ru-RU"/>
        </w:rPr>
        <w:t>предлагается</w:t>
      </w:r>
      <w:r w:rsidRPr="007536C4">
        <w:rPr>
          <w:rFonts w:ascii="Times New Roman" w:hAnsi="Times New Roman"/>
          <w:iCs/>
          <w:sz w:val="24"/>
          <w:szCs w:val="24"/>
          <w:lang w:eastAsia="ru-RU"/>
        </w:rPr>
        <w:t xml:space="preserve"> в 2012 г. разработать на федеральном уровне такие программы для астмы, диабета, инсульта.</w:t>
      </w:r>
      <w:r>
        <w:rPr>
          <w:rFonts w:ascii="Times New Roman" w:hAnsi="Times New Roman"/>
          <w:iCs/>
          <w:sz w:val="24"/>
          <w:szCs w:val="24"/>
          <w:lang w:eastAsia="ru-RU"/>
        </w:rPr>
        <w:t xml:space="preserve"> </w:t>
      </w:r>
      <w:r w:rsidRPr="007536C4">
        <w:rPr>
          <w:rFonts w:ascii="Times New Roman" w:hAnsi="Times New Roman"/>
          <w:iCs/>
          <w:sz w:val="24"/>
          <w:szCs w:val="24"/>
          <w:lang w:eastAsia="ru-RU"/>
        </w:rPr>
        <w:t>При этом возможны два варианта – с включением дополнительного лекарственного обеспечения соотв</w:t>
      </w:r>
      <w:r>
        <w:rPr>
          <w:rFonts w:ascii="Times New Roman" w:hAnsi="Times New Roman"/>
          <w:iCs/>
          <w:sz w:val="24"/>
          <w:szCs w:val="24"/>
          <w:lang w:eastAsia="ru-RU"/>
        </w:rPr>
        <w:t>е</w:t>
      </w:r>
      <w:r w:rsidRPr="007536C4">
        <w:rPr>
          <w:rFonts w:ascii="Times New Roman" w:hAnsi="Times New Roman"/>
          <w:iCs/>
          <w:sz w:val="24"/>
          <w:szCs w:val="24"/>
          <w:lang w:eastAsia="ru-RU"/>
        </w:rPr>
        <w:t xml:space="preserve">тствующих групп больных и без него (только организационные мероприятия и материальное стимулирование). </w:t>
      </w:r>
      <w:r>
        <w:rPr>
          <w:rFonts w:ascii="Times New Roman" w:hAnsi="Times New Roman"/>
          <w:iCs/>
          <w:sz w:val="24"/>
          <w:szCs w:val="24"/>
          <w:lang w:eastAsia="ru-RU"/>
        </w:rPr>
        <w:t xml:space="preserve">В </w:t>
      </w:r>
      <w:r w:rsidRPr="007536C4">
        <w:rPr>
          <w:rFonts w:ascii="Times New Roman" w:hAnsi="Times New Roman"/>
          <w:iCs/>
          <w:sz w:val="24"/>
          <w:szCs w:val="24"/>
          <w:lang w:eastAsia="ru-RU"/>
        </w:rPr>
        <w:t>перв</w:t>
      </w:r>
      <w:r>
        <w:rPr>
          <w:rFonts w:ascii="Times New Roman" w:hAnsi="Times New Roman"/>
          <w:iCs/>
          <w:sz w:val="24"/>
          <w:szCs w:val="24"/>
          <w:lang w:eastAsia="ru-RU"/>
        </w:rPr>
        <w:t>ом</w:t>
      </w:r>
      <w:r w:rsidRPr="007536C4">
        <w:rPr>
          <w:rFonts w:ascii="Times New Roman" w:hAnsi="Times New Roman"/>
          <w:iCs/>
          <w:sz w:val="24"/>
          <w:szCs w:val="24"/>
          <w:lang w:eastAsia="ru-RU"/>
        </w:rPr>
        <w:t xml:space="preserve"> вариант</w:t>
      </w:r>
      <w:r>
        <w:rPr>
          <w:rFonts w:ascii="Times New Roman" w:hAnsi="Times New Roman"/>
          <w:iCs/>
          <w:sz w:val="24"/>
          <w:szCs w:val="24"/>
          <w:lang w:eastAsia="ru-RU"/>
        </w:rPr>
        <w:t xml:space="preserve">е </w:t>
      </w:r>
      <w:r w:rsidRPr="007536C4">
        <w:rPr>
          <w:rFonts w:ascii="Times New Roman" w:hAnsi="Times New Roman"/>
          <w:iCs/>
          <w:sz w:val="24"/>
          <w:szCs w:val="24"/>
          <w:lang w:eastAsia="ru-RU"/>
        </w:rPr>
        <w:t xml:space="preserve">примерная стоимость каждой такой программы в среднем будет составлять около 10 млрд. руб., включая средства на дополнительную оплату медицинских работников. </w:t>
      </w:r>
      <w:r>
        <w:rPr>
          <w:rFonts w:ascii="Times New Roman" w:hAnsi="Times New Roman"/>
          <w:iCs/>
          <w:sz w:val="24"/>
          <w:szCs w:val="24"/>
          <w:lang w:eastAsia="ru-RU"/>
        </w:rPr>
        <w:t xml:space="preserve">Во втором </w:t>
      </w:r>
      <w:r w:rsidRPr="007536C4">
        <w:rPr>
          <w:rFonts w:ascii="Times New Roman" w:hAnsi="Times New Roman"/>
          <w:iCs/>
          <w:sz w:val="24"/>
          <w:szCs w:val="24"/>
          <w:lang w:eastAsia="ru-RU"/>
        </w:rPr>
        <w:t xml:space="preserve">варианте эта сумма </w:t>
      </w:r>
      <w:r>
        <w:rPr>
          <w:rFonts w:ascii="Times New Roman" w:hAnsi="Times New Roman"/>
          <w:iCs/>
          <w:sz w:val="24"/>
          <w:szCs w:val="24"/>
          <w:lang w:eastAsia="ru-RU"/>
        </w:rPr>
        <w:t>составит  примерно 3</w:t>
      </w:r>
      <w:r w:rsidRPr="007536C4">
        <w:rPr>
          <w:rFonts w:ascii="Times New Roman" w:hAnsi="Times New Roman"/>
          <w:iCs/>
          <w:sz w:val="24"/>
          <w:szCs w:val="24"/>
          <w:lang w:eastAsia="ru-RU"/>
        </w:rPr>
        <w:t xml:space="preserve"> млрд. руб.</w:t>
      </w:r>
    </w:p>
    <w:p w:rsidR="00CA6D45" w:rsidRPr="00CE28F5" w:rsidRDefault="00CA6D45" w:rsidP="00EE5C60">
      <w:pPr>
        <w:spacing w:before="120" w:after="0" w:line="240" w:lineRule="auto"/>
        <w:ind w:firstLine="709"/>
        <w:jc w:val="both"/>
        <w:rPr>
          <w:rFonts w:ascii="Times New Roman" w:hAnsi="Times New Roman"/>
          <w:i/>
          <w:iCs/>
          <w:sz w:val="24"/>
          <w:szCs w:val="24"/>
          <w:lang w:eastAsia="ru-RU"/>
        </w:rPr>
      </w:pPr>
      <w:r w:rsidRPr="00CE28F5">
        <w:rPr>
          <w:rFonts w:ascii="Times New Roman" w:hAnsi="Times New Roman"/>
          <w:i/>
          <w:iCs/>
          <w:sz w:val="24"/>
          <w:szCs w:val="24"/>
          <w:lang w:eastAsia="ru-RU"/>
        </w:rPr>
        <w:t>4.</w:t>
      </w:r>
      <w:r w:rsidR="002815CB">
        <w:rPr>
          <w:rFonts w:ascii="Times New Roman" w:hAnsi="Times New Roman"/>
          <w:i/>
          <w:iCs/>
          <w:sz w:val="24"/>
          <w:szCs w:val="24"/>
          <w:lang w:eastAsia="ru-RU"/>
        </w:rPr>
        <w:t>2</w:t>
      </w:r>
      <w:r w:rsidRPr="00CE28F5">
        <w:rPr>
          <w:rFonts w:ascii="Times New Roman" w:hAnsi="Times New Roman"/>
          <w:i/>
          <w:iCs/>
          <w:sz w:val="24"/>
          <w:szCs w:val="24"/>
          <w:lang w:eastAsia="ru-RU"/>
        </w:rPr>
        <w:t>.4. Повышение доступности специализированной амбулаторной помощи</w:t>
      </w:r>
    </w:p>
    <w:p w:rsidR="00CA6D45" w:rsidRPr="00010E80" w:rsidRDefault="00B03B44" w:rsidP="00EE5C60">
      <w:pPr>
        <w:spacing w:before="120" w:after="0" w:line="240" w:lineRule="auto"/>
        <w:ind w:firstLine="709"/>
        <w:contextualSpacing/>
        <w:jc w:val="both"/>
        <w:rPr>
          <w:rFonts w:ascii="Times New Roman" w:hAnsi="Times New Roman" w:cs="Calibri"/>
          <w:sz w:val="24"/>
          <w:szCs w:val="24"/>
          <w:lang w:eastAsia="ru-RU"/>
        </w:rPr>
      </w:pPr>
      <w:r>
        <w:rPr>
          <w:rFonts w:ascii="Times New Roman" w:hAnsi="Times New Roman" w:cs="Calibri"/>
          <w:sz w:val="24"/>
          <w:szCs w:val="24"/>
          <w:lang w:eastAsia="ru-RU"/>
        </w:rPr>
        <w:t xml:space="preserve">Доступность </w:t>
      </w:r>
      <w:r w:rsidRPr="00B03B44">
        <w:rPr>
          <w:rFonts w:ascii="Times New Roman" w:hAnsi="Times New Roman" w:cs="Calibri"/>
          <w:sz w:val="24"/>
          <w:szCs w:val="24"/>
          <w:lang w:eastAsia="ru-RU"/>
        </w:rPr>
        <w:t xml:space="preserve">диагностической и консультативной помощи населению </w:t>
      </w:r>
      <w:r>
        <w:rPr>
          <w:rFonts w:ascii="Times New Roman" w:hAnsi="Times New Roman" w:cs="Calibri"/>
          <w:sz w:val="24"/>
          <w:szCs w:val="24"/>
          <w:lang w:eastAsia="ru-RU"/>
        </w:rPr>
        <w:t xml:space="preserve">может быть повышена за счет </w:t>
      </w:r>
      <w:r w:rsidR="00CA6D45" w:rsidRPr="00010E80">
        <w:rPr>
          <w:rFonts w:ascii="Times New Roman" w:hAnsi="Times New Roman" w:cs="Calibri"/>
          <w:sz w:val="24"/>
          <w:szCs w:val="24"/>
          <w:lang w:eastAsia="ru-RU"/>
        </w:rPr>
        <w:t>расшир</w:t>
      </w:r>
      <w:r>
        <w:rPr>
          <w:rFonts w:ascii="Times New Roman" w:hAnsi="Times New Roman" w:cs="Calibri"/>
          <w:sz w:val="24"/>
          <w:szCs w:val="24"/>
          <w:lang w:eastAsia="ru-RU"/>
        </w:rPr>
        <w:t>ения</w:t>
      </w:r>
      <w:r w:rsidR="00CA6D45" w:rsidRPr="00010E80">
        <w:rPr>
          <w:rFonts w:ascii="Times New Roman" w:hAnsi="Times New Roman" w:cs="Calibri"/>
          <w:sz w:val="24"/>
          <w:szCs w:val="24"/>
          <w:lang w:eastAsia="ru-RU"/>
        </w:rPr>
        <w:t xml:space="preserve"> возможност</w:t>
      </w:r>
      <w:r>
        <w:rPr>
          <w:rFonts w:ascii="Times New Roman" w:hAnsi="Times New Roman" w:cs="Calibri"/>
          <w:sz w:val="24"/>
          <w:szCs w:val="24"/>
          <w:lang w:eastAsia="ru-RU"/>
        </w:rPr>
        <w:t>ей</w:t>
      </w:r>
      <w:r w:rsidR="00CA6D45" w:rsidRPr="00010E80">
        <w:rPr>
          <w:rFonts w:ascii="Times New Roman" w:hAnsi="Times New Roman" w:cs="Calibri"/>
          <w:sz w:val="24"/>
          <w:szCs w:val="24"/>
          <w:lang w:eastAsia="ru-RU"/>
        </w:rPr>
        <w:t xml:space="preserve"> использования материально-технической базы и квалифицированных кадров круглосуточных стационаров, не имеющих в своем составе поликлинических отделений. В тех больницах, в которых имеются соответствующие мощности (главным образом в крупных многопрофильных больницах), </w:t>
      </w:r>
      <w:r>
        <w:rPr>
          <w:rFonts w:ascii="Times New Roman" w:hAnsi="Times New Roman" w:cs="Calibri"/>
          <w:sz w:val="24"/>
          <w:szCs w:val="24"/>
          <w:lang w:eastAsia="ru-RU"/>
        </w:rPr>
        <w:t xml:space="preserve">целесообразно </w:t>
      </w:r>
      <w:r w:rsidR="00CA6D45" w:rsidRPr="00010E80">
        <w:rPr>
          <w:rFonts w:ascii="Times New Roman" w:hAnsi="Times New Roman" w:cs="Calibri"/>
          <w:sz w:val="24"/>
          <w:szCs w:val="24"/>
          <w:lang w:eastAsia="ru-RU"/>
        </w:rPr>
        <w:t xml:space="preserve">создать отделения амбулаторно-диагностического приема. </w:t>
      </w:r>
      <w:r>
        <w:rPr>
          <w:rFonts w:ascii="Times New Roman" w:hAnsi="Times New Roman" w:cs="Calibri"/>
          <w:sz w:val="24"/>
          <w:szCs w:val="24"/>
          <w:lang w:eastAsia="ru-RU"/>
        </w:rPr>
        <w:t>Для того, чтобы стимулировать этот процесс предлагается о</w:t>
      </w:r>
      <w:r w:rsidR="00CA6D45" w:rsidRPr="00010E80">
        <w:rPr>
          <w:rFonts w:ascii="Times New Roman" w:hAnsi="Times New Roman" w:cs="Calibri"/>
          <w:sz w:val="24"/>
          <w:szCs w:val="24"/>
          <w:lang w:eastAsia="ru-RU"/>
        </w:rPr>
        <w:t xml:space="preserve">плачивать </w:t>
      </w:r>
      <w:r>
        <w:rPr>
          <w:rFonts w:ascii="Times New Roman" w:hAnsi="Times New Roman" w:cs="Calibri"/>
          <w:sz w:val="24"/>
          <w:szCs w:val="24"/>
          <w:lang w:eastAsia="ru-RU"/>
        </w:rPr>
        <w:t xml:space="preserve">такую амбулаторную </w:t>
      </w:r>
      <w:r w:rsidR="00CA6D45" w:rsidRPr="00010E80">
        <w:rPr>
          <w:rFonts w:ascii="Times New Roman" w:hAnsi="Times New Roman" w:cs="Calibri"/>
          <w:sz w:val="24"/>
          <w:szCs w:val="24"/>
          <w:lang w:eastAsia="ru-RU"/>
        </w:rPr>
        <w:t xml:space="preserve">помощь  по специально разработанным тарифам (более высоким, чем амбулаторные услуги территориальных поликлиник). </w:t>
      </w:r>
    </w:p>
    <w:p w:rsidR="00CA6D45" w:rsidRPr="00010E80" w:rsidRDefault="00CA6D45" w:rsidP="00EE5C60">
      <w:pPr>
        <w:spacing w:before="12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Для повышения</w:t>
      </w:r>
      <w:r w:rsidRPr="00010E80">
        <w:rPr>
          <w:rFonts w:ascii="Times New Roman" w:hAnsi="Times New Roman"/>
          <w:sz w:val="24"/>
          <w:szCs w:val="24"/>
          <w:lang w:eastAsia="ru-RU"/>
        </w:rPr>
        <w:t xml:space="preserve"> доступност</w:t>
      </w:r>
      <w:r>
        <w:rPr>
          <w:rFonts w:ascii="Times New Roman" w:hAnsi="Times New Roman"/>
          <w:sz w:val="24"/>
          <w:szCs w:val="24"/>
          <w:lang w:eastAsia="ru-RU"/>
        </w:rPr>
        <w:t>и</w:t>
      </w:r>
      <w:r w:rsidRPr="00010E80">
        <w:rPr>
          <w:rFonts w:ascii="Times New Roman" w:hAnsi="Times New Roman"/>
          <w:sz w:val="24"/>
          <w:szCs w:val="24"/>
          <w:lang w:eastAsia="ru-RU"/>
        </w:rPr>
        <w:t xml:space="preserve"> услуг квалифицированных специалистов и современных диагностических исследований в амбулаторных условиях</w:t>
      </w:r>
      <w:r>
        <w:rPr>
          <w:rFonts w:ascii="Times New Roman" w:hAnsi="Times New Roman"/>
          <w:sz w:val="24"/>
          <w:szCs w:val="24"/>
          <w:lang w:eastAsia="ru-RU"/>
        </w:rPr>
        <w:t xml:space="preserve"> целесообразно в крупных городах </w:t>
      </w:r>
      <w:r w:rsidRPr="00010E80">
        <w:rPr>
          <w:rFonts w:ascii="Times New Roman" w:hAnsi="Times New Roman"/>
          <w:sz w:val="24"/>
          <w:szCs w:val="24"/>
          <w:lang w:eastAsia="ru-RU"/>
        </w:rPr>
        <w:t xml:space="preserve">вместо двухуровневого </w:t>
      </w:r>
      <w:r w:rsidRPr="00F00C8F">
        <w:rPr>
          <w:rFonts w:ascii="Times New Roman" w:hAnsi="Times New Roman"/>
          <w:sz w:val="24"/>
          <w:szCs w:val="24"/>
          <w:lang w:eastAsia="ru-RU"/>
        </w:rPr>
        <w:t>построени</w:t>
      </w:r>
      <w:r>
        <w:rPr>
          <w:rFonts w:ascii="Times New Roman" w:hAnsi="Times New Roman"/>
          <w:sz w:val="24"/>
          <w:szCs w:val="24"/>
          <w:lang w:eastAsia="ru-RU"/>
        </w:rPr>
        <w:t>я</w:t>
      </w:r>
      <w:r w:rsidRPr="00F00C8F">
        <w:rPr>
          <w:rFonts w:ascii="Times New Roman" w:hAnsi="Times New Roman"/>
          <w:sz w:val="24"/>
          <w:szCs w:val="24"/>
          <w:lang w:eastAsia="ru-RU"/>
        </w:rPr>
        <w:t xml:space="preserve"> системы оказания специализированной амбулаторной помощи</w:t>
      </w:r>
      <w:r w:rsidRPr="00010E80">
        <w:rPr>
          <w:rFonts w:ascii="Times New Roman" w:hAnsi="Times New Roman"/>
          <w:sz w:val="24"/>
          <w:szCs w:val="24"/>
          <w:lang w:eastAsia="ru-RU"/>
        </w:rPr>
        <w:t xml:space="preserve"> (поликлиника или поликлиническое отделение районной или городской больницы – диспансер или поликлиническое отделение областной клиники</w:t>
      </w:r>
      <w:r>
        <w:rPr>
          <w:rFonts w:ascii="Times New Roman" w:hAnsi="Times New Roman"/>
          <w:sz w:val="24"/>
          <w:szCs w:val="24"/>
          <w:lang w:eastAsia="ru-RU"/>
        </w:rPr>
        <w:t>)</w:t>
      </w:r>
      <w:r w:rsidRPr="00F00C8F">
        <w:rPr>
          <w:rFonts w:ascii="Times New Roman" w:hAnsi="Times New Roman"/>
          <w:sz w:val="24"/>
          <w:szCs w:val="24"/>
          <w:lang w:eastAsia="ru-RU"/>
        </w:rPr>
        <w:t xml:space="preserve"> </w:t>
      </w:r>
      <w:r>
        <w:rPr>
          <w:rFonts w:ascii="Times New Roman" w:hAnsi="Times New Roman"/>
          <w:sz w:val="24"/>
          <w:szCs w:val="24"/>
          <w:lang w:eastAsia="ru-RU"/>
        </w:rPr>
        <w:t>обеспечить т</w:t>
      </w:r>
      <w:r w:rsidRPr="00CE28F5">
        <w:rPr>
          <w:rFonts w:ascii="Times New Roman" w:hAnsi="Times New Roman"/>
          <w:sz w:val="24"/>
          <w:szCs w:val="24"/>
          <w:lang w:eastAsia="ru-RU"/>
        </w:rPr>
        <w:t>рехуровневое</w:t>
      </w:r>
      <w:r>
        <w:rPr>
          <w:rFonts w:ascii="Times New Roman" w:hAnsi="Times New Roman"/>
          <w:sz w:val="24"/>
          <w:szCs w:val="24"/>
          <w:lang w:eastAsia="ru-RU"/>
        </w:rPr>
        <w:t xml:space="preserve"> ее построение:</w:t>
      </w:r>
    </w:p>
    <w:p w:rsidR="00CA6D45" w:rsidRPr="00CE28F5" w:rsidRDefault="00CA6D45" w:rsidP="002E7C39">
      <w:pPr>
        <w:pStyle w:val="a4"/>
        <w:numPr>
          <w:ilvl w:val="0"/>
          <w:numId w:val="10"/>
        </w:numPr>
        <w:spacing w:before="120" w:after="0" w:line="240" w:lineRule="auto"/>
        <w:jc w:val="both"/>
        <w:rPr>
          <w:rFonts w:ascii="Times New Roman" w:hAnsi="Times New Roman"/>
          <w:sz w:val="24"/>
          <w:szCs w:val="24"/>
          <w:lang w:eastAsia="ru-RU"/>
        </w:rPr>
      </w:pPr>
      <w:r w:rsidRPr="00CE28F5">
        <w:rPr>
          <w:rFonts w:ascii="Times New Roman" w:hAnsi="Times New Roman"/>
          <w:sz w:val="24"/>
          <w:szCs w:val="24"/>
          <w:lang w:eastAsia="ru-RU"/>
        </w:rPr>
        <w:t>участковая поликлиника с узки</w:t>
      </w:r>
      <w:r>
        <w:rPr>
          <w:rFonts w:ascii="Times New Roman" w:hAnsi="Times New Roman"/>
          <w:sz w:val="24"/>
          <w:szCs w:val="24"/>
          <w:lang w:eastAsia="ru-RU"/>
        </w:rPr>
        <w:t>ми</w:t>
      </w:r>
      <w:r w:rsidRPr="00CE28F5">
        <w:rPr>
          <w:rFonts w:ascii="Times New Roman" w:hAnsi="Times New Roman"/>
          <w:sz w:val="24"/>
          <w:szCs w:val="24"/>
          <w:lang w:eastAsia="ru-RU"/>
        </w:rPr>
        <w:t xml:space="preserve"> специалист</w:t>
      </w:r>
      <w:r>
        <w:rPr>
          <w:rFonts w:ascii="Times New Roman" w:hAnsi="Times New Roman"/>
          <w:sz w:val="24"/>
          <w:szCs w:val="24"/>
          <w:lang w:eastAsia="ru-RU"/>
        </w:rPr>
        <w:t>ами</w:t>
      </w:r>
      <w:r w:rsidRPr="00CE28F5">
        <w:rPr>
          <w:rFonts w:ascii="Times New Roman" w:hAnsi="Times New Roman"/>
          <w:sz w:val="24"/>
          <w:szCs w:val="24"/>
          <w:lang w:eastAsia="ru-RU"/>
        </w:rPr>
        <w:t xml:space="preserve"> по базовым специальностям (неврология, ЛОР-болезни, кардиология, офтальмология, хирургия); </w:t>
      </w:r>
    </w:p>
    <w:p w:rsidR="00CA6D45" w:rsidRPr="00CE28F5" w:rsidRDefault="00CA6D45" w:rsidP="002E7C39">
      <w:pPr>
        <w:pStyle w:val="a4"/>
        <w:numPr>
          <w:ilvl w:val="0"/>
          <w:numId w:val="10"/>
        </w:numPr>
        <w:spacing w:before="120" w:after="0" w:line="240" w:lineRule="auto"/>
        <w:jc w:val="both"/>
        <w:rPr>
          <w:rFonts w:ascii="Times New Roman" w:hAnsi="Times New Roman"/>
          <w:sz w:val="24"/>
          <w:szCs w:val="24"/>
          <w:lang w:eastAsia="ru-RU"/>
        </w:rPr>
      </w:pPr>
      <w:r w:rsidRPr="00CE28F5">
        <w:rPr>
          <w:rFonts w:ascii="Times New Roman" w:hAnsi="Times New Roman"/>
          <w:sz w:val="24"/>
          <w:szCs w:val="24"/>
          <w:lang w:eastAsia="ru-RU"/>
        </w:rPr>
        <w:t xml:space="preserve">межрайонные консультативные поликлиники с полным набором узких специалистов и более широким набором диагностических исследований – как на базе крупных городских больниц (амбулаторно-диагностические отделения, выполняющие функцию межрайонной поликлиники), так и самостоятельные. ; </w:t>
      </w:r>
    </w:p>
    <w:p w:rsidR="00CA6D45" w:rsidRDefault="00CA6D45" w:rsidP="002E7C39">
      <w:pPr>
        <w:pStyle w:val="a4"/>
        <w:numPr>
          <w:ilvl w:val="0"/>
          <w:numId w:val="10"/>
        </w:numPr>
        <w:spacing w:before="120" w:after="0" w:line="240" w:lineRule="auto"/>
        <w:jc w:val="both"/>
        <w:rPr>
          <w:rFonts w:ascii="Times New Roman" w:hAnsi="Times New Roman"/>
          <w:sz w:val="24"/>
          <w:szCs w:val="24"/>
          <w:lang w:eastAsia="ru-RU"/>
        </w:rPr>
      </w:pPr>
      <w:r w:rsidRPr="00CE28F5">
        <w:rPr>
          <w:rFonts w:ascii="Times New Roman" w:hAnsi="Times New Roman"/>
          <w:sz w:val="24"/>
          <w:szCs w:val="24"/>
          <w:lang w:eastAsia="ru-RU"/>
        </w:rPr>
        <w:t xml:space="preserve">городские (окружные) амбулаторно-диагностические центры - как на базе крупных городских больниц, так и самостоятельные. </w:t>
      </w:r>
    </w:p>
    <w:p w:rsidR="002815CB" w:rsidRPr="00CE28F5" w:rsidRDefault="002815CB" w:rsidP="002815CB">
      <w:pPr>
        <w:pStyle w:val="a4"/>
        <w:spacing w:before="120" w:after="0" w:line="240" w:lineRule="auto"/>
        <w:ind w:left="0" w:firstLine="720"/>
        <w:jc w:val="both"/>
        <w:rPr>
          <w:rFonts w:ascii="Times New Roman" w:hAnsi="Times New Roman"/>
          <w:sz w:val="24"/>
          <w:szCs w:val="24"/>
          <w:lang w:eastAsia="ru-RU"/>
        </w:rPr>
      </w:pPr>
      <w:r w:rsidRPr="002815CB">
        <w:rPr>
          <w:rFonts w:ascii="Times New Roman" w:hAnsi="Times New Roman"/>
          <w:sz w:val="24"/>
          <w:szCs w:val="24"/>
          <w:lang w:eastAsia="ru-RU"/>
        </w:rPr>
        <w:t xml:space="preserve">Для </w:t>
      </w:r>
      <w:r>
        <w:rPr>
          <w:rFonts w:ascii="Times New Roman" w:hAnsi="Times New Roman"/>
          <w:sz w:val="24"/>
          <w:szCs w:val="24"/>
          <w:lang w:eastAsia="ru-RU"/>
        </w:rPr>
        <w:t xml:space="preserve">апробации </w:t>
      </w:r>
      <w:r w:rsidRPr="002815CB">
        <w:rPr>
          <w:rFonts w:ascii="Times New Roman" w:hAnsi="Times New Roman"/>
          <w:sz w:val="24"/>
          <w:szCs w:val="24"/>
          <w:lang w:eastAsia="ru-RU"/>
        </w:rPr>
        <w:t>этой модели целесообразно в 2012</w:t>
      </w:r>
      <w:r>
        <w:rPr>
          <w:rFonts w:ascii="Times New Roman" w:hAnsi="Times New Roman"/>
          <w:sz w:val="24"/>
          <w:szCs w:val="24"/>
          <w:lang w:eastAsia="ru-RU"/>
        </w:rPr>
        <w:t>-2013 гг.</w:t>
      </w:r>
      <w:r w:rsidRPr="002815CB">
        <w:rPr>
          <w:rFonts w:ascii="Times New Roman" w:hAnsi="Times New Roman"/>
          <w:sz w:val="24"/>
          <w:szCs w:val="24"/>
          <w:lang w:eastAsia="ru-RU"/>
        </w:rPr>
        <w:t xml:space="preserve">. провести эксперимент в Москве и 2-3 крупных городах страны. Его реализация не потребует значительных дополнительных затрат. </w:t>
      </w:r>
    </w:p>
    <w:p w:rsidR="00CA6D45" w:rsidRPr="002A0070" w:rsidRDefault="00CA6D45" w:rsidP="00EE5C60">
      <w:pPr>
        <w:spacing w:before="120" w:after="0" w:line="240" w:lineRule="auto"/>
        <w:ind w:firstLine="708"/>
        <w:jc w:val="both"/>
        <w:rPr>
          <w:rFonts w:ascii="Times New Roman" w:hAnsi="Times New Roman"/>
          <w:i/>
          <w:sz w:val="24"/>
          <w:szCs w:val="24"/>
          <w:lang w:eastAsia="ru-RU"/>
        </w:rPr>
      </w:pPr>
      <w:r w:rsidRPr="002A0070">
        <w:rPr>
          <w:rFonts w:ascii="Times New Roman" w:hAnsi="Times New Roman"/>
          <w:i/>
          <w:sz w:val="24"/>
          <w:szCs w:val="24"/>
          <w:lang w:eastAsia="ru-RU"/>
        </w:rPr>
        <w:t>4.</w:t>
      </w:r>
      <w:r w:rsidR="007536C4">
        <w:rPr>
          <w:rFonts w:ascii="Times New Roman" w:hAnsi="Times New Roman"/>
          <w:i/>
          <w:sz w:val="24"/>
          <w:szCs w:val="24"/>
          <w:lang w:eastAsia="ru-RU"/>
        </w:rPr>
        <w:t>2</w:t>
      </w:r>
      <w:r w:rsidRPr="002A0070">
        <w:rPr>
          <w:rFonts w:ascii="Times New Roman" w:hAnsi="Times New Roman"/>
          <w:i/>
          <w:sz w:val="24"/>
          <w:szCs w:val="24"/>
          <w:lang w:eastAsia="ru-RU"/>
        </w:rPr>
        <w:t xml:space="preserve">.5.Повышение экономической мотивации поликлиник </w:t>
      </w:r>
    </w:p>
    <w:p w:rsidR="00CA6D45" w:rsidRPr="00010E80" w:rsidRDefault="00CA6D45" w:rsidP="00EE5C60">
      <w:pPr>
        <w:spacing w:before="120" w:after="0" w:line="240" w:lineRule="auto"/>
        <w:ind w:firstLine="709"/>
        <w:jc w:val="both"/>
        <w:rPr>
          <w:rFonts w:ascii="Times New Roman" w:hAnsi="Times New Roman"/>
          <w:sz w:val="24"/>
          <w:szCs w:val="24"/>
        </w:rPr>
      </w:pPr>
      <w:r w:rsidRPr="00010E80">
        <w:rPr>
          <w:rFonts w:ascii="Times New Roman" w:hAnsi="Times New Roman"/>
          <w:sz w:val="24"/>
          <w:szCs w:val="24"/>
        </w:rPr>
        <w:t>Главным методом оплаты амбулаторно-поликлинической помощи</w:t>
      </w:r>
      <w:r>
        <w:rPr>
          <w:rFonts w:ascii="Times New Roman" w:hAnsi="Times New Roman"/>
          <w:sz w:val="24"/>
          <w:szCs w:val="24"/>
        </w:rPr>
        <w:t xml:space="preserve"> </w:t>
      </w:r>
      <w:r w:rsidRPr="00010E80">
        <w:rPr>
          <w:rFonts w:ascii="Times New Roman" w:hAnsi="Times New Roman"/>
          <w:sz w:val="24"/>
          <w:szCs w:val="24"/>
        </w:rPr>
        <w:t xml:space="preserve">должен стать подушевой подход в различных вариантах (оплата по числу приписавшихся к поликлинике пациентов) – вместо доминирующей сегодня оплаты за посещения. Он </w:t>
      </w:r>
      <w:r w:rsidRPr="00010E80">
        <w:rPr>
          <w:rFonts w:ascii="Times New Roman" w:hAnsi="Times New Roman"/>
          <w:sz w:val="24"/>
          <w:szCs w:val="24"/>
        </w:rPr>
        <w:lastRenderedPageBreak/>
        <w:t xml:space="preserve">сильней нацеливает на выполнение </w:t>
      </w:r>
      <w:r>
        <w:rPr>
          <w:rFonts w:ascii="Times New Roman" w:hAnsi="Times New Roman"/>
          <w:sz w:val="24"/>
          <w:szCs w:val="24"/>
        </w:rPr>
        <w:t xml:space="preserve">первичным звеном </w:t>
      </w:r>
      <w:r w:rsidRPr="00010E80">
        <w:rPr>
          <w:rFonts w:ascii="Times New Roman" w:hAnsi="Times New Roman"/>
          <w:sz w:val="24"/>
          <w:szCs w:val="24"/>
        </w:rPr>
        <w:t xml:space="preserve">координирующей функции </w:t>
      </w:r>
      <w:r>
        <w:rPr>
          <w:rFonts w:ascii="Times New Roman" w:hAnsi="Times New Roman"/>
          <w:sz w:val="24"/>
          <w:szCs w:val="24"/>
        </w:rPr>
        <w:t>по отношению к другим звеньям оказания медицинской помощи</w:t>
      </w:r>
      <w:r w:rsidRPr="00010E80">
        <w:rPr>
          <w:rFonts w:ascii="Times New Roman" w:hAnsi="Times New Roman"/>
          <w:sz w:val="24"/>
          <w:szCs w:val="24"/>
        </w:rPr>
        <w:t>, стимулирует повышение ответственности за состояние здоровья обслуживаемого населения, обеспечивает комплексность лечебно-профилактической работы, сдерживает действие затратного механизма. В этом случае врачи заинтересованы в снижении числа больных и расширении профилактической работы.</w:t>
      </w:r>
    </w:p>
    <w:p w:rsidR="00CA6D45" w:rsidRPr="00010E80" w:rsidRDefault="00CA6D45" w:rsidP="00EE5C60">
      <w:pPr>
        <w:spacing w:before="120" w:after="0" w:line="240" w:lineRule="auto"/>
        <w:ind w:firstLine="709"/>
        <w:jc w:val="both"/>
        <w:rPr>
          <w:rFonts w:ascii="Times New Roman" w:hAnsi="Times New Roman"/>
          <w:sz w:val="24"/>
          <w:szCs w:val="24"/>
        </w:rPr>
      </w:pPr>
      <w:r w:rsidRPr="00010E80">
        <w:rPr>
          <w:rFonts w:ascii="Times New Roman" w:hAnsi="Times New Roman"/>
          <w:sz w:val="24"/>
          <w:szCs w:val="24"/>
        </w:rPr>
        <w:t>Учитывая слабую мотивацию на увеличение объема лечебных услуг при использовании подушевого метода на собственную деятельность АПУ, целесообразно ввести дополнительные механизмы стимулирования</w:t>
      </w:r>
      <w:r w:rsidRPr="00010E80">
        <w:rPr>
          <w:rFonts w:ascii="Times New Roman" w:hAnsi="Times New Roman"/>
          <w:i/>
          <w:sz w:val="24"/>
          <w:szCs w:val="24"/>
        </w:rPr>
        <w:t>.</w:t>
      </w:r>
      <w:r w:rsidRPr="00010E80">
        <w:rPr>
          <w:rFonts w:ascii="Times New Roman" w:hAnsi="Times New Roman"/>
          <w:sz w:val="24"/>
          <w:szCs w:val="24"/>
        </w:rPr>
        <w:t xml:space="preserve"> Первый такой механизм – </w:t>
      </w:r>
      <w:r w:rsidRPr="00CF25A9">
        <w:rPr>
          <w:rFonts w:ascii="Times New Roman" w:hAnsi="Times New Roman"/>
          <w:sz w:val="24"/>
          <w:szCs w:val="24"/>
        </w:rPr>
        <w:t>использование поощрительных систем оплаты (оплаты за результат).</w:t>
      </w:r>
      <w:r w:rsidRPr="00010E80">
        <w:rPr>
          <w:rFonts w:ascii="Times New Roman" w:hAnsi="Times New Roman"/>
          <w:sz w:val="24"/>
          <w:szCs w:val="24"/>
        </w:rPr>
        <w:t xml:space="preserve"> Поступления поликлиники, рассчитанные по подушевому нормативу дополняются стимулирующими доплатами за достижение установленных показателей деятельности: а) текущей деятельности, б) конечных результатов в годовом исчислении, в) вклада в реструктуризацию здравоохранения (например, показатели уровня госпитализации обслуживаемого населения, частоты вызовов скорой медицинской помощи, частоты направлений к узким специалистам). </w:t>
      </w:r>
    </w:p>
    <w:p w:rsidR="00CA6D45" w:rsidRPr="00010E80" w:rsidRDefault="00CA6D45" w:rsidP="00EE5C60">
      <w:pPr>
        <w:spacing w:before="120" w:after="0" w:line="240" w:lineRule="auto"/>
        <w:ind w:firstLine="709"/>
        <w:jc w:val="both"/>
        <w:rPr>
          <w:rFonts w:ascii="Times New Roman" w:hAnsi="Times New Roman"/>
          <w:sz w:val="24"/>
          <w:szCs w:val="24"/>
        </w:rPr>
      </w:pPr>
      <w:r w:rsidRPr="00010E80">
        <w:rPr>
          <w:rFonts w:ascii="Times New Roman" w:hAnsi="Times New Roman"/>
          <w:sz w:val="24"/>
          <w:szCs w:val="24"/>
        </w:rPr>
        <w:t xml:space="preserve">Второй механизм стимулирования – </w:t>
      </w:r>
      <w:r w:rsidRPr="00CF25A9">
        <w:rPr>
          <w:rFonts w:ascii="Times New Roman" w:hAnsi="Times New Roman"/>
          <w:sz w:val="24"/>
          <w:szCs w:val="24"/>
        </w:rPr>
        <w:t>использование системы поликлиника-фондодержатель.</w:t>
      </w:r>
      <w:r w:rsidRPr="00010E80">
        <w:rPr>
          <w:rFonts w:ascii="Times New Roman" w:hAnsi="Times New Roman"/>
          <w:i/>
          <w:sz w:val="24"/>
          <w:szCs w:val="24"/>
        </w:rPr>
        <w:t xml:space="preserve"> </w:t>
      </w:r>
      <w:r w:rsidR="00F659CD" w:rsidRPr="00F659CD">
        <w:rPr>
          <w:rFonts w:ascii="Times New Roman" w:hAnsi="Times New Roman"/>
          <w:iCs/>
          <w:sz w:val="24"/>
          <w:szCs w:val="24"/>
        </w:rPr>
        <w:t>Поликлиника получает средства не только на собственную деятельность, но и частично на оплату услуг других медицинских организаций (диагностических центров, стационаров, скорой помощи). У поликлиник появится экономическая заинтересованность в проведении ранней диагностики заболеваний, снижающей потребность в стационарном лечении, повышении квалификации участковых врачей и врачей-специалистов, увеличении внебольничной хирургической активности.</w:t>
      </w:r>
    </w:p>
    <w:p w:rsidR="00CA6D45" w:rsidRDefault="00CA6D45" w:rsidP="00EE5C60">
      <w:pPr>
        <w:spacing w:before="120" w:after="0" w:line="240" w:lineRule="auto"/>
        <w:ind w:firstLine="709"/>
        <w:jc w:val="both"/>
        <w:rPr>
          <w:rFonts w:ascii="Times New Roman" w:hAnsi="Times New Roman"/>
          <w:sz w:val="24"/>
          <w:szCs w:val="24"/>
          <w:lang w:eastAsia="ru-RU"/>
        </w:rPr>
      </w:pPr>
      <w:r w:rsidRPr="00010E80">
        <w:rPr>
          <w:rFonts w:ascii="Times New Roman" w:hAnsi="Times New Roman"/>
          <w:sz w:val="24"/>
          <w:szCs w:val="24"/>
          <w:lang w:eastAsia="ru-RU"/>
        </w:rPr>
        <w:t>В большинстве регионов в качестве первого шага  преобразования действующих  методов оплаты целесообразно использовать подушевой норматив на собственную деятельность АПУ, дополненный стимулированием поликлиник за результаты лечебно-профилактической работы. По мере их освоения постепенно переходит</w:t>
      </w:r>
      <w:r>
        <w:rPr>
          <w:rFonts w:ascii="Times New Roman" w:hAnsi="Times New Roman"/>
          <w:sz w:val="24"/>
          <w:szCs w:val="24"/>
          <w:lang w:eastAsia="ru-RU"/>
        </w:rPr>
        <w:t>ь</w:t>
      </w:r>
      <w:r w:rsidRPr="00010E80">
        <w:rPr>
          <w:rFonts w:ascii="Times New Roman" w:hAnsi="Times New Roman"/>
          <w:sz w:val="24"/>
          <w:szCs w:val="24"/>
          <w:lang w:eastAsia="ru-RU"/>
        </w:rPr>
        <w:t xml:space="preserve"> на различные варианты фондодержания. </w:t>
      </w:r>
    </w:p>
    <w:p w:rsidR="00CA6D45" w:rsidRDefault="00F659CD" w:rsidP="00EE5C60">
      <w:pPr>
        <w:spacing w:before="12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Внедрение </w:t>
      </w:r>
      <w:r w:rsidRPr="00F659CD">
        <w:rPr>
          <w:rFonts w:ascii="Times New Roman" w:hAnsi="Times New Roman"/>
          <w:sz w:val="24"/>
          <w:szCs w:val="24"/>
          <w:lang w:eastAsia="ru-RU"/>
        </w:rPr>
        <w:t xml:space="preserve">новых методов оплаты </w:t>
      </w:r>
      <w:r>
        <w:rPr>
          <w:rFonts w:ascii="Times New Roman" w:hAnsi="Times New Roman"/>
          <w:sz w:val="24"/>
          <w:szCs w:val="24"/>
          <w:lang w:eastAsia="ru-RU"/>
        </w:rPr>
        <w:t xml:space="preserve">предлагается </w:t>
      </w:r>
      <w:r w:rsidRPr="00F659CD">
        <w:rPr>
          <w:rFonts w:ascii="Times New Roman" w:hAnsi="Times New Roman"/>
          <w:sz w:val="24"/>
          <w:szCs w:val="24"/>
          <w:lang w:eastAsia="ru-RU"/>
        </w:rPr>
        <w:t>начать в 2012 г.</w:t>
      </w:r>
      <w:r>
        <w:rPr>
          <w:rFonts w:ascii="Times New Roman" w:hAnsi="Times New Roman"/>
          <w:sz w:val="24"/>
          <w:szCs w:val="24"/>
          <w:lang w:eastAsia="ru-RU"/>
        </w:rPr>
        <w:t xml:space="preserve">, приняв соответствующие </w:t>
      </w:r>
      <w:r w:rsidRPr="00F659CD">
        <w:rPr>
          <w:rFonts w:ascii="Times New Roman" w:hAnsi="Times New Roman"/>
          <w:sz w:val="24"/>
          <w:szCs w:val="24"/>
          <w:lang w:eastAsia="ru-RU"/>
        </w:rPr>
        <w:t>нормативны</w:t>
      </w:r>
      <w:r>
        <w:rPr>
          <w:rFonts w:ascii="Times New Roman" w:hAnsi="Times New Roman"/>
          <w:sz w:val="24"/>
          <w:szCs w:val="24"/>
          <w:lang w:eastAsia="ru-RU"/>
        </w:rPr>
        <w:t>е</w:t>
      </w:r>
      <w:r w:rsidRPr="00F659CD">
        <w:rPr>
          <w:rFonts w:ascii="Times New Roman" w:hAnsi="Times New Roman"/>
          <w:sz w:val="24"/>
          <w:szCs w:val="24"/>
          <w:lang w:eastAsia="ru-RU"/>
        </w:rPr>
        <w:t xml:space="preserve"> акт</w:t>
      </w:r>
      <w:r w:rsidR="00893AE0">
        <w:rPr>
          <w:rFonts w:ascii="Times New Roman" w:hAnsi="Times New Roman"/>
          <w:sz w:val="24"/>
          <w:szCs w:val="24"/>
          <w:lang w:eastAsia="ru-RU"/>
        </w:rPr>
        <w:t>ы</w:t>
      </w:r>
      <w:r w:rsidRPr="00F659CD">
        <w:rPr>
          <w:rFonts w:ascii="Times New Roman" w:hAnsi="Times New Roman"/>
          <w:sz w:val="24"/>
          <w:szCs w:val="24"/>
          <w:lang w:eastAsia="ru-RU"/>
        </w:rPr>
        <w:t xml:space="preserve"> Минздравсоцразвития и Федерального фонда ОМС</w:t>
      </w:r>
      <w:r>
        <w:rPr>
          <w:rFonts w:ascii="Times New Roman" w:hAnsi="Times New Roman"/>
          <w:sz w:val="24"/>
          <w:szCs w:val="24"/>
          <w:lang w:eastAsia="ru-RU"/>
        </w:rPr>
        <w:t>, и перейдя к практическому внедрению с 2013 г.</w:t>
      </w:r>
      <w:r w:rsidRPr="00F659CD">
        <w:rPr>
          <w:rFonts w:ascii="Times New Roman" w:hAnsi="Times New Roman"/>
          <w:sz w:val="24"/>
          <w:szCs w:val="24"/>
          <w:lang w:eastAsia="ru-RU"/>
        </w:rPr>
        <w:t xml:space="preserve">. </w:t>
      </w:r>
      <w:r>
        <w:rPr>
          <w:rFonts w:ascii="Times New Roman" w:hAnsi="Times New Roman"/>
          <w:sz w:val="24"/>
          <w:szCs w:val="24"/>
          <w:lang w:eastAsia="ru-RU"/>
        </w:rPr>
        <w:t>При этом ф</w:t>
      </w:r>
      <w:r w:rsidRPr="00F659CD">
        <w:rPr>
          <w:rFonts w:ascii="Times New Roman" w:hAnsi="Times New Roman"/>
          <w:sz w:val="24"/>
          <w:szCs w:val="24"/>
          <w:lang w:eastAsia="ru-RU"/>
        </w:rPr>
        <w:t xml:space="preserve">ондододержание </w:t>
      </w:r>
      <w:r>
        <w:rPr>
          <w:rFonts w:ascii="Times New Roman" w:hAnsi="Times New Roman"/>
          <w:sz w:val="24"/>
          <w:szCs w:val="24"/>
          <w:lang w:eastAsia="ru-RU"/>
        </w:rPr>
        <w:t>целесообразнее</w:t>
      </w:r>
      <w:r w:rsidRPr="00F659CD">
        <w:rPr>
          <w:rFonts w:ascii="Times New Roman" w:hAnsi="Times New Roman"/>
          <w:sz w:val="24"/>
          <w:szCs w:val="24"/>
          <w:lang w:eastAsia="ru-RU"/>
        </w:rPr>
        <w:t xml:space="preserve"> использовать в регионах</w:t>
      </w:r>
      <w:r>
        <w:rPr>
          <w:rFonts w:ascii="Times New Roman" w:hAnsi="Times New Roman"/>
          <w:sz w:val="24"/>
          <w:szCs w:val="24"/>
          <w:lang w:eastAsia="ru-RU"/>
        </w:rPr>
        <w:t>, уже имеющих опыт внедрения новых экономических механизмов</w:t>
      </w:r>
      <w:r w:rsidRPr="00F659CD">
        <w:rPr>
          <w:rFonts w:ascii="Times New Roman" w:hAnsi="Times New Roman"/>
          <w:sz w:val="24"/>
          <w:szCs w:val="24"/>
          <w:lang w:eastAsia="ru-RU"/>
        </w:rPr>
        <w:t xml:space="preserve"> (15-20 регионов), </w:t>
      </w:r>
      <w:r>
        <w:rPr>
          <w:rFonts w:ascii="Times New Roman" w:hAnsi="Times New Roman"/>
          <w:sz w:val="24"/>
          <w:szCs w:val="24"/>
          <w:lang w:eastAsia="ru-RU"/>
        </w:rPr>
        <w:t xml:space="preserve">а </w:t>
      </w:r>
      <w:r w:rsidRPr="00F659CD">
        <w:rPr>
          <w:rFonts w:ascii="Times New Roman" w:hAnsi="Times New Roman"/>
          <w:sz w:val="24"/>
          <w:szCs w:val="24"/>
          <w:lang w:eastAsia="ru-RU"/>
        </w:rPr>
        <w:t xml:space="preserve">в остальных </w:t>
      </w:r>
      <w:r>
        <w:rPr>
          <w:rFonts w:ascii="Times New Roman" w:hAnsi="Times New Roman"/>
          <w:sz w:val="24"/>
          <w:szCs w:val="24"/>
          <w:lang w:eastAsia="ru-RU"/>
        </w:rPr>
        <w:t xml:space="preserve">перейти к </w:t>
      </w:r>
      <w:r w:rsidRPr="00F659CD">
        <w:rPr>
          <w:rFonts w:ascii="Times New Roman" w:hAnsi="Times New Roman"/>
          <w:sz w:val="24"/>
          <w:szCs w:val="24"/>
          <w:lang w:eastAsia="ru-RU"/>
        </w:rPr>
        <w:t>подушево</w:t>
      </w:r>
      <w:r>
        <w:rPr>
          <w:rFonts w:ascii="Times New Roman" w:hAnsi="Times New Roman"/>
          <w:sz w:val="24"/>
          <w:szCs w:val="24"/>
          <w:lang w:eastAsia="ru-RU"/>
        </w:rPr>
        <w:t>му</w:t>
      </w:r>
      <w:r w:rsidRPr="00F659CD">
        <w:rPr>
          <w:rFonts w:ascii="Times New Roman" w:hAnsi="Times New Roman"/>
          <w:sz w:val="24"/>
          <w:szCs w:val="24"/>
          <w:lang w:eastAsia="ru-RU"/>
        </w:rPr>
        <w:t xml:space="preserve"> финансировани</w:t>
      </w:r>
      <w:r>
        <w:rPr>
          <w:rFonts w:ascii="Times New Roman" w:hAnsi="Times New Roman"/>
          <w:sz w:val="24"/>
          <w:szCs w:val="24"/>
          <w:lang w:eastAsia="ru-RU"/>
        </w:rPr>
        <w:t>ю</w:t>
      </w:r>
      <w:r w:rsidRPr="00F659CD">
        <w:rPr>
          <w:rFonts w:ascii="Times New Roman" w:hAnsi="Times New Roman"/>
          <w:sz w:val="24"/>
          <w:szCs w:val="24"/>
          <w:lang w:eastAsia="ru-RU"/>
        </w:rPr>
        <w:t xml:space="preserve"> с дополнительной оплатой за результат</w:t>
      </w:r>
      <w:r>
        <w:rPr>
          <w:rFonts w:ascii="Times New Roman" w:hAnsi="Times New Roman"/>
          <w:sz w:val="24"/>
          <w:szCs w:val="24"/>
          <w:lang w:eastAsia="ru-RU"/>
        </w:rPr>
        <w:t>ы</w:t>
      </w:r>
      <w:r w:rsidRPr="00F659CD">
        <w:rPr>
          <w:rFonts w:ascii="Times New Roman" w:hAnsi="Times New Roman"/>
          <w:sz w:val="24"/>
          <w:szCs w:val="24"/>
          <w:lang w:eastAsia="ru-RU"/>
        </w:rPr>
        <w:t xml:space="preserve">. </w:t>
      </w:r>
    </w:p>
    <w:p w:rsidR="001D7FF6" w:rsidRPr="00893AE0" w:rsidRDefault="00935790" w:rsidP="00EE5C60">
      <w:pPr>
        <w:spacing w:before="120" w:after="0" w:line="240" w:lineRule="auto"/>
        <w:ind w:firstLine="709"/>
        <w:jc w:val="both"/>
        <w:rPr>
          <w:rFonts w:ascii="Times New Roman" w:hAnsi="Times New Roman"/>
          <w:i/>
          <w:sz w:val="24"/>
          <w:szCs w:val="24"/>
          <w:lang w:eastAsia="ru-RU"/>
        </w:rPr>
      </w:pPr>
      <w:r w:rsidRPr="00893AE0">
        <w:rPr>
          <w:rFonts w:ascii="Times New Roman" w:hAnsi="Times New Roman"/>
          <w:i/>
          <w:sz w:val="24"/>
          <w:szCs w:val="24"/>
          <w:lang w:eastAsia="ru-RU"/>
        </w:rPr>
        <w:t>4.2.6.</w:t>
      </w:r>
      <w:r w:rsidR="00893AE0" w:rsidRPr="00893AE0">
        <w:rPr>
          <w:rFonts w:ascii="Times New Roman" w:hAnsi="Times New Roman"/>
          <w:i/>
          <w:sz w:val="24"/>
          <w:szCs w:val="24"/>
          <w:lang w:eastAsia="ru-RU"/>
        </w:rPr>
        <w:t xml:space="preserve"> Развитие лекарственного обеспечения при амбулаторном лечении</w:t>
      </w:r>
    </w:p>
    <w:p w:rsidR="001D7FF6" w:rsidRDefault="00893AE0" w:rsidP="00EE5C60">
      <w:pPr>
        <w:spacing w:before="12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Д</w:t>
      </w:r>
      <w:r w:rsidRPr="00893AE0">
        <w:rPr>
          <w:rFonts w:ascii="Times New Roman" w:hAnsi="Times New Roman"/>
          <w:sz w:val="24"/>
          <w:szCs w:val="24"/>
          <w:lang w:eastAsia="ru-RU"/>
        </w:rPr>
        <w:t xml:space="preserve">ля </w:t>
      </w:r>
      <w:r>
        <w:rPr>
          <w:rFonts w:ascii="Times New Roman" w:hAnsi="Times New Roman"/>
          <w:sz w:val="24"/>
          <w:szCs w:val="24"/>
          <w:lang w:eastAsia="ru-RU"/>
        </w:rPr>
        <w:t xml:space="preserve">повышения эффективности амбулаторного лечения </w:t>
      </w:r>
      <w:r w:rsidR="00B32123">
        <w:rPr>
          <w:rFonts w:ascii="Times New Roman" w:hAnsi="Times New Roman"/>
          <w:sz w:val="24"/>
          <w:szCs w:val="24"/>
          <w:lang w:eastAsia="ru-RU"/>
        </w:rPr>
        <w:t>важное значение будет иметь увеличение экономической доступности лекарственных препаратов для населения. Для решения этой задачи п</w:t>
      </w:r>
      <w:r>
        <w:rPr>
          <w:rFonts w:ascii="Times New Roman" w:hAnsi="Times New Roman"/>
          <w:sz w:val="24"/>
          <w:szCs w:val="24"/>
          <w:lang w:eastAsia="ru-RU"/>
        </w:rPr>
        <w:t xml:space="preserve">редлагается </w:t>
      </w:r>
      <w:r w:rsidR="001D7FF6" w:rsidRPr="001D7FF6">
        <w:rPr>
          <w:rFonts w:ascii="Times New Roman" w:hAnsi="Times New Roman"/>
          <w:sz w:val="24"/>
          <w:szCs w:val="24"/>
          <w:lang w:eastAsia="ru-RU"/>
        </w:rPr>
        <w:t>создание системы льготного лекарственного обеспечения при амбулаторном лечении для отдельных целевых групп граждан (сверх действующих программ лекарственного обеспечения)</w:t>
      </w:r>
      <w:r>
        <w:rPr>
          <w:rFonts w:ascii="Times New Roman" w:hAnsi="Times New Roman"/>
          <w:sz w:val="24"/>
          <w:szCs w:val="24"/>
          <w:lang w:eastAsia="ru-RU"/>
        </w:rPr>
        <w:t>. В</w:t>
      </w:r>
      <w:r w:rsidR="001D7FF6" w:rsidRPr="001D7FF6">
        <w:rPr>
          <w:rFonts w:ascii="Times New Roman" w:hAnsi="Times New Roman"/>
          <w:sz w:val="24"/>
          <w:szCs w:val="24"/>
          <w:lang w:eastAsia="ru-RU"/>
        </w:rPr>
        <w:t xml:space="preserve"> 2012-2014 гг. предлагается создать такую систему для детей и пенсионеров.</w:t>
      </w:r>
      <w:r w:rsidR="00B32123">
        <w:rPr>
          <w:rFonts w:ascii="Times New Roman" w:hAnsi="Times New Roman"/>
          <w:sz w:val="24"/>
          <w:szCs w:val="24"/>
          <w:lang w:eastAsia="ru-RU"/>
        </w:rPr>
        <w:t xml:space="preserve"> Это потребует 104,4 млрд. руб. при предоставлении лекарственных средств с 50% скидкой.  </w:t>
      </w:r>
    </w:p>
    <w:p w:rsidR="007F168A" w:rsidRDefault="007F168A" w:rsidP="00EE5C60">
      <w:pPr>
        <w:spacing w:before="120" w:after="0" w:line="240" w:lineRule="auto"/>
        <w:ind w:firstLine="709"/>
        <w:jc w:val="both"/>
        <w:rPr>
          <w:rFonts w:ascii="Times New Roman" w:hAnsi="Times New Roman"/>
          <w:b/>
          <w:i/>
          <w:sz w:val="24"/>
          <w:szCs w:val="24"/>
          <w:lang w:eastAsia="ru-RU"/>
        </w:rPr>
      </w:pPr>
    </w:p>
    <w:p w:rsidR="00CA6D45" w:rsidRPr="00CF25A9" w:rsidRDefault="00CA6D45" w:rsidP="00EE5C60">
      <w:pPr>
        <w:spacing w:before="120" w:after="0" w:line="240" w:lineRule="auto"/>
        <w:ind w:firstLine="709"/>
        <w:jc w:val="both"/>
        <w:rPr>
          <w:rFonts w:ascii="Times New Roman" w:hAnsi="Times New Roman"/>
          <w:b/>
          <w:i/>
          <w:sz w:val="24"/>
          <w:szCs w:val="24"/>
          <w:lang w:eastAsia="ru-RU"/>
        </w:rPr>
      </w:pPr>
      <w:r w:rsidRPr="00CF25A9">
        <w:rPr>
          <w:rFonts w:ascii="Times New Roman" w:hAnsi="Times New Roman"/>
          <w:b/>
          <w:i/>
          <w:sz w:val="24"/>
          <w:szCs w:val="24"/>
          <w:lang w:eastAsia="ru-RU"/>
        </w:rPr>
        <w:t>4.</w:t>
      </w:r>
      <w:r w:rsidR="00F659CD">
        <w:rPr>
          <w:rFonts w:ascii="Times New Roman" w:hAnsi="Times New Roman"/>
          <w:b/>
          <w:i/>
          <w:sz w:val="24"/>
          <w:szCs w:val="24"/>
          <w:lang w:eastAsia="ru-RU"/>
        </w:rPr>
        <w:t>3</w:t>
      </w:r>
      <w:r w:rsidRPr="00CF25A9">
        <w:rPr>
          <w:rFonts w:ascii="Times New Roman" w:hAnsi="Times New Roman"/>
          <w:b/>
          <w:i/>
          <w:sz w:val="24"/>
          <w:szCs w:val="24"/>
          <w:lang w:eastAsia="ru-RU"/>
        </w:rPr>
        <w:t>. Повышение эффективности оказания стационарной помощи</w:t>
      </w:r>
    </w:p>
    <w:p w:rsidR="00CA6D45" w:rsidRDefault="00CA6D45" w:rsidP="004C478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w:t>
      </w:r>
      <w:r w:rsidRPr="00010E80">
        <w:rPr>
          <w:rFonts w:ascii="Times New Roman" w:hAnsi="Times New Roman"/>
          <w:sz w:val="24"/>
          <w:szCs w:val="24"/>
          <w:lang w:eastAsia="ru-RU"/>
        </w:rPr>
        <w:t>роблем</w:t>
      </w:r>
      <w:r>
        <w:rPr>
          <w:rFonts w:ascii="Times New Roman" w:hAnsi="Times New Roman"/>
          <w:sz w:val="24"/>
          <w:szCs w:val="24"/>
          <w:lang w:eastAsia="ru-RU"/>
        </w:rPr>
        <w:t>ами</w:t>
      </w:r>
      <w:r w:rsidRPr="00010E80">
        <w:rPr>
          <w:rFonts w:ascii="Times New Roman" w:hAnsi="Times New Roman"/>
          <w:sz w:val="24"/>
          <w:szCs w:val="24"/>
          <w:lang w:eastAsia="ru-RU"/>
        </w:rPr>
        <w:t xml:space="preserve"> </w:t>
      </w:r>
      <w:r>
        <w:rPr>
          <w:rFonts w:ascii="Times New Roman" w:hAnsi="Times New Roman"/>
          <w:sz w:val="24"/>
          <w:szCs w:val="24"/>
          <w:lang w:eastAsia="ru-RU"/>
        </w:rPr>
        <w:t xml:space="preserve">организации </w:t>
      </w:r>
      <w:r w:rsidRPr="00010E80">
        <w:rPr>
          <w:rFonts w:ascii="Times New Roman" w:hAnsi="Times New Roman"/>
          <w:sz w:val="24"/>
          <w:szCs w:val="24"/>
          <w:lang w:eastAsia="ru-RU"/>
        </w:rPr>
        <w:t>оказания стационарной помощи</w:t>
      </w:r>
      <w:r>
        <w:rPr>
          <w:rFonts w:ascii="Times New Roman" w:hAnsi="Times New Roman"/>
          <w:sz w:val="24"/>
          <w:szCs w:val="24"/>
          <w:lang w:eastAsia="ru-RU"/>
        </w:rPr>
        <w:t xml:space="preserve"> является </w:t>
      </w:r>
      <w:r w:rsidRPr="00010E80">
        <w:rPr>
          <w:rFonts w:ascii="Times New Roman" w:hAnsi="Times New Roman"/>
          <w:sz w:val="24"/>
          <w:szCs w:val="24"/>
          <w:lang w:eastAsia="ru-RU"/>
        </w:rPr>
        <w:t>нерациональное использование ресурсов</w:t>
      </w:r>
      <w:r>
        <w:rPr>
          <w:rFonts w:ascii="Times New Roman" w:hAnsi="Times New Roman"/>
          <w:sz w:val="24"/>
          <w:szCs w:val="24"/>
          <w:lang w:eastAsia="ru-RU"/>
        </w:rPr>
        <w:t xml:space="preserve"> больничных учреждений:</w:t>
      </w:r>
    </w:p>
    <w:p w:rsidR="00CA6D45" w:rsidRPr="008718D6" w:rsidRDefault="00CA6D45" w:rsidP="002E7C39">
      <w:pPr>
        <w:pStyle w:val="a4"/>
        <w:numPr>
          <w:ilvl w:val="0"/>
          <w:numId w:val="11"/>
        </w:numPr>
        <w:spacing w:after="0" w:line="240" w:lineRule="auto"/>
        <w:jc w:val="both"/>
        <w:rPr>
          <w:rFonts w:ascii="Times New Roman" w:hAnsi="Times New Roman"/>
          <w:sz w:val="24"/>
          <w:szCs w:val="24"/>
          <w:lang w:eastAsia="ru-RU"/>
        </w:rPr>
      </w:pPr>
      <w:r w:rsidRPr="008718D6">
        <w:rPr>
          <w:rFonts w:ascii="Times New Roman" w:hAnsi="Times New Roman"/>
          <w:sz w:val="24"/>
          <w:szCs w:val="24"/>
          <w:lang w:eastAsia="ru-RU"/>
        </w:rPr>
        <w:t xml:space="preserve">низкие требования к обоснованности госпитализаций и как следствие  использование дорогостоящих ресурсов стационара для лечения пациентов, </w:t>
      </w:r>
      <w:r w:rsidRPr="008718D6">
        <w:rPr>
          <w:rFonts w:ascii="Times New Roman" w:hAnsi="Times New Roman"/>
          <w:sz w:val="24"/>
          <w:szCs w:val="24"/>
          <w:lang w:eastAsia="ru-RU"/>
        </w:rPr>
        <w:lastRenderedPageBreak/>
        <w:t>которые могут получать все необходимое в условиях амбулаторно-поликлинических учреждений без ущерба для качества медицинской помощи</w:t>
      </w:r>
      <w:r w:rsidR="004C4784">
        <w:rPr>
          <w:rFonts w:ascii="Times New Roman" w:hAnsi="Times New Roman"/>
          <w:sz w:val="24"/>
          <w:szCs w:val="24"/>
          <w:lang w:eastAsia="ru-RU"/>
        </w:rPr>
        <w:t xml:space="preserve"> </w:t>
      </w:r>
      <w:r w:rsidR="004C4784" w:rsidRPr="004C4784">
        <w:rPr>
          <w:rFonts w:ascii="Times New Roman" w:hAnsi="Times New Roman"/>
          <w:sz w:val="24"/>
          <w:szCs w:val="24"/>
          <w:lang w:eastAsia="ru-RU"/>
        </w:rPr>
        <w:t xml:space="preserve">(по экспертным оценкам, </w:t>
      </w:r>
      <w:r w:rsidR="004C4784">
        <w:rPr>
          <w:rFonts w:ascii="Times New Roman" w:hAnsi="Times New Roman"/>
          <w:sz w:val="24"/>
          <w:szCs w:val="24"/>
          <w:lang w:eastAsia="ru-RU"/>
        </w:rPr>
        <w:t xml:space="preserve">доля таких пациентов в российских больницах составляет </w:t>
      </w:r>
      <w:r w:rsidR="00355ABD">
        <w:rPr>
          <w:rFonts w:ascii="Times New Roman" w:hAnsi="Times New Roman"/>
          <w:sz w:val="24"/>
          <w:szCs w:val="24"/>
          <w:lang w:eastAsia="ru-RU"/>
        </w:rPr>
        <w:t xml:space="preserve">в среднем </w:t>
      </w:r>
      <w:r w:rsidR="004C4784" w:rsidRPr="004C4784">
        <w:rPr>
          <w:rFonts w:ascii="Times New Roman" w:hAnsi="Times New Roman"/>
          <w:sz w:val="24"/>
          <w:szCs w:val="24"/>
          <w:lang w:eastAsia="ru-RU"/>
        </w:rPr>
        <w:t>30</w:t>
      </w:r>
      <w:r w:rsidR="004C4784">
        <w:rPr>
          <w:rFonts w:ascii="Times New Roman" w:hAnsi="Times New Roman"/>
          <w:sz w:val="24"/>
          <w:szCs w:val="24"/>
          <w:lang w:eastAsia="ru-RU"/>
        </w:rPr>
        <w:t>-</w:t>
      </w:r>
      <w:r w:rsidR="004C4784" w:rsidRPr="004C4784">
        <w:rPr>
          <w:rFonts w:ascii="Times New Roman" w:hAnsi="Times New Roman"/>
          <w:sz w:val="24"/>
          <w:szCs w:val="24"/>
          <w:lang w:eastAsia="ru-RU"/>
        </w:rPr>
        <w:t>40%</w:t>
      </w:r>
      <w:r w:rsidR="00355ABD">
        <w:rPr>
          <w:rFonts w:ascii="Times New Roman" w:hAnsi="Times New Roman"/>
          <w:sz w:val="24"/>
          <w:szCs w:val="24"/>
          <w:lang w:eastAsia="ru-RU"/>
        </w:rPr>
        <w:t>)</w:t>
      </w:r>
      <w:r w:rsidRPr="008718D6">
        <w:rPr>
          <w:rFonts w:ascii="Times New Roman" w:hAnsi="Times New Roman"/>
          <w:sz w:val="24"/>
          <w:szCs w:val="24"/>
          <w:lang w:eastAsia="ru-RU"/>
        </w:rPr>
        <w:t xml:space="preserve">; </w:t>
      </w:r>
    </w:p>
    <w:p w:rsidR="00CA6D45" w:rsidRPr="00010E80" w:rsidRDefault="00CA6D45" w:rsidP="002E7C39">
      <w:pPr>
        <w:numPr>
          <w:ilvl w:val="0"/>
          <w:numId w:val="5"/>
        </w:numPr>
        <w:spacing w:after="0" w:line="240" w:lineRule="auto"/>
        <w:jc w:val="both"/>
        <w:rPr>
          <w:rFonts w:ascii="Times New Roman" w:hAnsi="Times New Roman"/>
          <w:sz w:val="24"/>
          <w:szCs w:val="24"/>
          <w:lang w:eastAsia="ru-RU"/>
        </w:rPr>
      </w:pPr>
      <w:r w:rsidRPr="00010E80">
        <w:rPr>
          <w:rFonts w:ascii="Times New Roman" w:hAnsi="Times New Roman"/>
          <w:sz w:val="24"/>
          <w:szCs w:val="24"/>
          <w:lang w:eastAsia="ru-RU"/>
        </w:rPr>
        <w:t xml:space="preserve">низкий уровень интенсивности стационарной помощи и как следствие  чрезмерно высокие сроки </w:t>
      </w:r>
      <w:r>
        <w:rPr>
          <w:rFonts w:ascii="Times New Roman" w:hAnsi="Times New Roman"/>
          <w:sz w:val="24"/>
          <w:szCs w:val="24"/>
          <w:lang w:eastAsia="ru-RU"/>
        </w:rPr>
        <w:t xml:space="preserve">стационарного </w:t>
      </w:r>
      <w:r w:rsidRPr="00010E80">
        <w:rPr>
          <w:rFonts w:ascii="Times New Roman" w:hAnsi="Times New Roman"/>
          <w:sz w:val="24"/>
          <w:szCs w:val="24"/>
          <w:lang w:eastAsia="ru-RU"/>
        </w:rPr>
        <w:t>лечения</w:t>
      </w:r>
      <w:r w:rsidR="004C4784">
        <w:rPr>
          <w:rFonts w:ascii="Times New Roman" w:hAnsi="Times New Roman"/>
          <w:sz w:val="24"/>
          <w:szCs w:val="24"/>
          <w:lang w:eastAsia="ru-RU"/>
        </w:rPr>
        <w:t xml:space="preserve"> (</w:t>
      </w:r>
      <w:r w:rsidR="004C4784" w:rsidRPr="004C4784">
        <w:rPr>
          <w:rFonts w:ascii="Times New Roman" w:hAnsi="Times New Roman"/>
          <w:sz w:val="24"/>
          <w:szCs w:val="24"/>
          <w:lang w:eastAsia="ru-RU"/>
        </w:rPr>
        <w:t>в России в среднем 13 дней, в странах ОЭСР – 6,5</w:t>
      </w:r>
      <w:r w:rsidR="004C4784">
        <w:rPr>
          <w:rFonts w:ascii="Times New Roman" w:hAnsi="Times New Roman"/>
          <w:sz w:val="24"/>
          <w:szCs w:val="24"/>
          <w:lang w:eastAsia="ru-RU"/>
        </w:rPr>
        <w:t>)</w:t>
      </w:r>
      <w:r>
        <w:rPr>
          <w:rFonts w:ascii="Times New Roman" w:hAnsi="Times New Roman"/>
          <w:sz w:val="24"/>
          <w:szCs w:val="24"/>
          <w:lang w:eastAsia="ru-RU"/>
        </w:rPr>
        <w:t>;</w:t>
      </w:r>
    </w:p>
    <w:p w:rsidR="00CA6D45" w:rsidRDefault="00CA6D45" w:rsidP="002E7C39">
      <w:pPr>
        <w:numPr>
          <w:ilvl w:val="0"/>
          <w:numId w:val="5"/>
        </w:numPr>
        <w:spacing w:after="0" w:line="240" w:lineRule="auto"/>
        <w:jc w:val="both"/>
        <w:rPr>
          <w:rFonts w:ascii="Times New Roman" w:hAnsi="Times New Roman"/>
          <w:sz w:val="24"/>
          <w:szCs w:val="24"/>
          <w:lang w:eastAsia="ru-RU"/>
        </w:rPr>
      </w:pPr>
      <w:r w:rsidRPr="00010E80">
        <w:rPr>
          <w:rFonts w:ascii="Times New Roman" w:hAnsi="Times New Roman"/>
          <w:sz w:val="24"/>
          <w:szCs w:val="24"/>
          <w:lang w:eastAsia="ru-RU"/>
        </w:rPr>
        <w:t>сосуществование в большинстве регионов излишн</w:t>
      </w:r>
      <w:r>
        <w:rPr>
          <w:rFonts w:ascii="Times New Roman" w:hAnsi="Times New Roman"/>
          <w:sz w:val="24"/>
          <w:szCs w:val="24"/>
          <w:lang w:eastAsia="ru-RU"/>
        </w:rPr>
        <w:t xml:space="preserve">его коечного фонда по одним профилям </w:t>
      </w:r>
      <w:r w:rsidRPr="00010E80">
        <w:rPr>
          <w:rFonts w:ascii="Times New Roman" w:hAnsi="Times New Roman"/>
          <w:sz w:val="24"/>
          <w:szCs w:val="24"/>
          <w:lang w:eastAsia="ru-RU"/>
        </w:rPr>
        <w:t xml:space="preserve">и </w:t>
      </w:r>
      <w:r>
        <w:rPr>
          <w:rFonts w:ascii="Times New Roman" w:hAnsi="Times New Roman"/>
          <w:sz w:val="24"/>
          <w:szCs w:val="24"/>
          <w:lang w:eastAsia="ru-RU"/>
        </w:rPr>
        <w:t>его</w:t>
      </w:r>
      <w:r w:rsidRPr="00010E80">
        <w:rPr>
          <w:rFonts w:ascii="Times New Roman" w:hAnsi="Times New Roman"/>
          <w:sz w:val="24"/>
          <w:szCs w:val="24"/>
          <w:lang w:eastAsia="ru-RU"/>
        </w:rPr>
        <w:t xml:space="preserve"> нехватк</w:t>
      </w:r>
      <w:r>
        <w:rPr>
          <w:rFonts w:ascii="Times New Roman" w:hAnsi="Times New Roman"/>
          <w:sz w:val="24"/>
          <w:szCs w:val="24"/>
          <w:lang w:eastAsia="ru-RU"/>
        </w:rPr>
        <w:t>а по другим</w:t>
      </w:r>
      <w:r w:rsidR="004C4784">
        <w:rPr>
          <w:rFonts w:ascii="Times New Roman" w:hAnsi="Times New Roman"/>
          <w:sz w:val="24"/>
          <w:szCs w:val="24"/>
          <w:lang w:eastAsia="ru-RU"/>
        </w:rPr>
        <w:t xml:space="preserve"> (н</w:t>
      </w:r>
      <w:r w:rsidR="004C4784" w:rsidRPr="004C4784">
        <w:rPr>
          <w:rFonts w:ascii="Times New Roman" w:hAnsi="Times New Roman"/>
          <w:sz w:val="24"/>
          <w:szCs w:val="24"/>
          <w:lang w:eastAsia="ru-RU"/>
        </w:rPr>
        <w:t>апример, исследование НИСП, проведенное в 2009 г. в одном из российских регионов с относительно высоким уровнем финансирования здравоохранения, показало, что   нехватка онкологических коек на 42% сосуществует с излиш</w:t>
      </w:r>
      <w:r w:rsidR="004C4784">
        <w:rPr>
          <w:rFonts w:ascii="Times New Roman" w:hAnsi="Times New Roman"/>
          <w:sz w:val="24"/>
          <w:szCs w:val="24"/>
          <w:lang w:eastAsia="ru-RU"/>
        </w:rPr>
        <w:t>ком терапевтических коек на 30%)</w:t>
      </w:r>
      <w:r>
        <w:rPr>
          <w:rFonts w:ascii="Times New Roman" w:hAnsi="Times New Roman"/>
          <w:sz w:val="24"/>
          <w:szCs w:val="24"/>
          <w:lang w:eastAsia="ru-RU"/>
        </w:rPr>
        <w:t>;</w:t>
      </w:r>
    </w:p>
    <w:p w:rsidR="00CA6D45" w:rsidRDefault="00CA6D45" w:rsidP="002E7C39">
      <w:pPr>
        <w:numPr>
          <w:ilvl w:val="0"/>
          <w:numId w:val="5"/>
        </w:numPr>
        <w:spacing w:after="0" w:line="240" w:lineRule="auto"/>
        <w:jc w:val="both"/>
        <w:rPr>
          <w:rFonts w:ascii="Times New Roman" w:hAnsi="Times New Roman"/>
          <w:sz w:val="24"/>
          <w:szCs w:val="24"/>
          <w:lang w:eastAsia="ru-RU"/>
        </w:rPr>
      </w:pPr>
      <w:r w:rsidRPr="00010E80">
        <w:rPr>
          <w:rFonts w:ascii="Times New Roman" w:hAnsi="Times New Roman"/>
          <w:sz w:val="24"/>
          <w:szCs w:val="24"/>
          <w:lang w:eastAsia="ru-RU"/>
        </w:rPr>
        <w:t>большое число мелких больниц с крайне низким материально-техническим и кадровым обеспечением</w:t>
      </w:r>
      <w:r>
        <w:rPr>
          <w:rFonts w:ascii="Times New Roman" w:hAnsi="Times New Roman"/>
          <w:sz w:val="24"/>
          <w:szCs w:val="24"/>
          <w:lang w:eastAsia="ru-RU"/>
        </w:rPr>
        <w:t>;</w:t>
      </w:r>
      <w:r w:rsidRPr="00010E80">
        <w:rPr>
          <w:rFonts w:ascii="Times New Roman" w:hAnsi="Times New Roman"/>
          <w:sz w:val="24"/>
          <w:szCs w:val="24"/>
          <w:lang w:eastAsia="ru-RU"/>
        </w:rPr>
        <w:t xml:space="preserve"> </w:t>
      </w:r>
    </w:p>
    <w:p w:rsidR="00CA6D45" w:rsidRPr="00010E80" w:rsidRDefault="00CA6D45" w:rsidP="002E7C39">
      <w:pPr>
        <w:numPr>
          <w:ilvl w:val="0"/>
          <w:numId w:val="5"/>
        </w:numPr>
        <w:spacing w:after="0" w:line="240" w:lineRule="auto"/>
        <w:jc w:val="both"/>
        <w:rPr>
          <w:rFonts w:ascii="Times New Roman" w:hAnsi="Times New Roman"/>
          <w:sz w:val="24"/>
          <w:szCs w:val="24"/>
          <w:lang w:eastAsia="ru-RU"/>
        </w:rPr>
      </w:pPr>
      <w:r w:rsidRPr="00010E80">
        <w:rPr>
          <w:rFonts w:ascii="Times New Roman" w:hAnsi="Times New Roman"/>
          <w:sz w:val="24"/>
          <w:szCs w:val="24"/>
          <w:lang w:eastAsia="ru-RU"/>
        </w:rPr>
        <w:t>недостаточное развитие межтерриториальной помощи, оказываемой пациентам з</w:t>
      </w:r>
      <w:r w:rsidR="004C4784">
        <w:rPr>
          <w:rFonts w:ascii="Times New Roman" w:hAnsi="Times New Roman"/>
          <w:sz w:val="24"/>
          <w:szCs w:val="24"/>
          <w:lang w:eastAsia="ru-RU"/>
        </w:rPr>
        <w:t>а пределами места их проживания.</w:t>
      </w:r>
      <w:r w:rsidRPr="00010E80">
        <w:rPr>
          <w:rFonts w:ascii="Times New Roman" w:hAnsi="Times New Roman"/>
          <w:sz w:val="24"/>
          <w:szCs w:val="24"/>
          <w:lang w:eastAsia="ru-RU"/>
        </w:rPr>
        <w:t xml:space="preserve"> </w:t>
      </w:r>
    </w:p>
    <w:p w:rsidR="00CA6D45" w:rsidRPr="00010E80" w:rsidRDefault="00CA6D45" w:rsidP="00EE5C60">
      <w:pPr>
        <w:spacing w:before="12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Для </w:t>
      </w:r>
      <w:r w:rsidRPr="00CC55D8">
        <w:rPr>
          <w:rFonts w:ascii="Times New Roman" w:hAnsi="Times New Roman"/>
          <w:sz w:val="24"/>
          <w:szCs w:val="24"/>
          <w:lang w:eastAsia="ru-RU"/>
        </w:rPr>
        <w:t xml:space="preserve">повышения эффективности оказания </w:t>
      </w:r>
      <w:r>
        <w:rPr>
          <w:rFonts w:ascii="Times New Roman" w:hAnsi="Times New Roman"/>
          <w:sz w:val="24"/>
          <w:szCs w:val="24"/>
          <w:lang w:eastAsia="ru-RU"/>
        </w:rPr>
        <w:t xml:space="preserve">стационарной </w:t>
      </w:r>
      <w:r w:rsidRPr="00CC55D8">
        <w:rPr>
          <w:rFonts w:ascii="Times New Roman" w:hAnsi="Times New Roman"/>
          <w:sz w:val="24"/>
          <w:szCs w:val="24"/>
          <w:lang w:eastAsia="ru-RU"/>
        </w:rPr>
        <w:t xml:space="preserve">помощи предлагается </w:t>
      </w:r>
      <w:r>
        <w:rPr>
          <w:rFonts w:ascii="Times New Roman" w:hAnsi="Times New Roman"/>
          <w:sz w:val="24"/>
          <w:szCs w:val="24"/>
          <w:lang w:eastAsia="ru-RU"/>
        </w:rPr>
        <w:t>реализация следующих мер:</w:t>
      </w:r>
    </w:p>
    <w:p w:rsidR="00CA6D45" w:rsidRPr="00AE72E1" w:rsidRDefault="00CA6D45" w:rsidP="00EE5C60">
      <w:pPr>
        <w:spacing w:before="120" w:after="0" w:line="240" w:lineRule="auto"/>
        <w:ind w:firstLine="709"/>
        <w:jc w:val="both"/>
        <w:rPr>
          <w:rFonts w:ascii="Times New Roman" w:hAnsi="Times New Roman"/>
          <w:i/>
          <w:sz w:val="24"/>
          <w:szCs w:val="24"/>
        </w:rPr>
      </w:pPr>
      <w:r w:rsidRPr="00CC55D8">
        <w:rPr>
          <w:rFonts w:ascii="Times New Roman" w:hAnsi="Times New Roman"/>
          <w:i/>
          <w:sz w:val="24"/>
          <w:szCs w:val="24"/>
          <w:lang w:eastAsia="ru-RU"/>
        </w:rPr>
        <w:t>4.</w:t>
      </w:r>
      <w:r w:rsidR="00355ABD">
        <w:rPr>
          <w:rFonts w:ascii="Times New Roman" w:hAnsi="Times New Roman"/>
          <w:i/>
          <w:sz w:val="24"/>
          <w:szCs w:val="24"/>
          <w:lang w:eastAsia="ru-RU"/>
        </w:rPr>
        <w:t>3</w:t>
      </w:r>
      <w:r w:rsidRPr="00CC55D8">
        <w:rPr>
          <w:rFonts w:ascii="Times New Roman" w:hAnsi="Times New Roman"/>
          <w:i/>
          <w:sz w:val="24"/>
          <w:szCs w:val="24"/>
          <w:lang w:eastAsia="ru-RU"/>
        </w:rPr>
        <w:t>.1.</w:t>
      </w:r>
      <w:r>
        <w:rPr>
          <w:rFonts w:ascii="Times New Roman" w:hAnsi="Times New Roman"/>
          <w:i/>
          <w:sz w:val="24"/>
          <w:szCs w:val="24"/>
          <w:lang w:eastAsia="ru-RU"/>
        </w:rPr>
        <w:t>Реструктуризация коечного фонда</w:t>
      </w:r>
    </w:p>
    <w:p w:rsidR="00CA6D45" w:rsidRPr="00DA62C9" w:rsidRDefault="00CA6D45" w:rsidP="00355ABD">
      <w:pPr>
        <w:spacing w:after="0" w:line="240" w:lineRule="auto"/>
        <w:ind w:firstLine="709"/>
        <w:jc w:val="both"/>
        <w:rPr>
          <w:rFonts w:ascii="Times New Roman" w:hAnsi="Times New Roman"/>
          <w:sz w:val="24"/>
          <w:szCs w:val="24"/>
        </w:rPr>
      </w:pPr>
      <w:r w:rsidRPr="00DA62C9">
        <w:rPr>
          <w:rFonts w:ascii="Times New Roman" w:hAnsi="Times New Roman"/>
          <w:sz w:val="24"/>
          <w:szCs w:val="24"/>
        </w:rPr>
        <w:t xml:space="preserve">Проведение реструктуризации сети стационаров, обеспечивающей оптимизацию коечного фонда в региональном масштабе, включая дифференциацию больниц по степени интенсивности лечения на больницы </w:t>
      </w:r>
      <w:r w:rsidRPr="00DA62C9">
        <w:rPr>
          <w:rFonts w:ascii="Times New Roman" w:hAnsi="Times New Roman"/>
          <w:color w:val="000000"/>
          <w:kern w:val="24"/>
          <w:sz w:val="24"/>
          <w:szCs w:val="24"/>
          <w:lang w:eastAsia="ru-RU"/>
        </w:rPr>
        <w:t>для лечения острых заболеваний и больницы для реабилитации и долечивания,</w:t>
      </w:r>
      <w:r w:rsidRPr="00DA62C9">
        <w:rPr>
          <w:rFonts w:cs="Calibri"/>
          <w:color w:val="000000"/>
          <w:kern w:val="24"/>
          <w:sz w:val="28"/>
          <w:szCs w:val="28"/>
          <w:lang w:eastAsia="ru-RU"/>
        </w:rPr>
        <w:t xml:space="preserve"> </w:t>
      </w:r>
      <w:r w:rsidRPr="00DA62C9">
        <w:rPr>
          <w:rFonts w:ascii="Times New Roman" w:hAnsi="Times New Roman"/>
          <w:sz w:val="24"/>
          <w:szCs w:val="24"/>
        </w:rPr>
        <w:t xml:space="preserve">перераспределение и концентрация специализированного коечного фонда, сокращение избыточных коек по ряду профилей и т.д. К числу возможных решений относится укрупнение больниц, создание больничных объединений и т.п. </w:t>
      </w:r>
    </w:p>
    <w:p w:rsidR="00355ABD" w:rsidRDefault="00355ABD" w:rsidP="00355ABD">
      <w:pPr>
        <w:spacing w:after="0" w:line="240" w:lineRule="auto"/>
        <w:ind w:firstLine="709"/>
        <w:jc w:val="both"/>
        <w:rPr>
          <w:rFonts w:ascii="Times New Roman" w:hAnsi="Times New Roman"/>
          <w:sz w:val="24"/>
          <w:szCs w:val="24"/>
        </w:rPr>
      </w:pPr>
      <w:r w:rsidRPr="00355ABD">
        <w:rPr>
          <w:rFonts w:ascii="Times New Roman" w:hAnsi="Times New Roman"/>
          <w:sz w:val="24"/>
          <w:szCs w:val="24"/>
        </w:rPr>
        <w:t>Последовательное внедрение новой модели организации обязательного медицинского страхования (предусмотренной Федеральным законом «Об обязательном медицинском страховании» №326-ФЗ от 29 ноября 2010 года) будет стимулировать развитие конкуренции между медицинскими учреждениями, которая будет побуждать их к самостоятельной оптимизации объема и структуры своего коечного фонда.</w:t>
      </w:r>
      <w:r>
        <w:rPr>
          <w:rFonts w:ascii="Times New Roman" w:hAnsi="Times New Roman"/>
          <w:sz w:val="24"/>
          <w:szCs w:val="24"/>
        </w:rPr>
        <w:t xml:space="preserve"> </w:t>
      </w:r>
    </w:p>
    <w:p w:rsidR="00355ABD" w:rsidRDefault="00B03B44" w:rsidP="00355ABD">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Вместе с тем реструктуризация будет более результативной, если она будет выступать </w:t>
      </w:r>
      <w:r w:rsidR="00355ABD">
        <w:rPr>
          <w:rFonts w:ascii="Times New Roman" w:hAnsi="Times New Roman"/>
          <w:sz w:val="24"/>
          <w:szCs w:val="24"/>
        </w:rPr>
        <w:t xml:space="preserve">предметом </w:t>
      </w:r>
      <w:r w:rsidR="00355ABD" w:rsidRPr="00355ABD">
        <w:rPr>
          <w:rFonts w:ascii="Times New Roman" w:hAnsi="Times New Roman"/>
          <w:sz w:val="24"/>
          <w:szCs w:val="24"/>
        </w:rPr>
        <w:t>новых региональных программ модернизации здравоохранения рассчитанных на 2013-2020 гг.</w:t>
      </w:r>
      <w:r w:rsidR="00355ABD">
        <w:rPr>
          <w:rFonts w:ascii="Times New Roman" w:hAnsi="Times New Roman"/>
          <w:sz w:val="24"/>
          <w:szCs w:val="24"/>
        </w:rPr>
        <w:t xml:space="preserve">. При этом важно </w:t>
      </w:r>
      <w:r w:rsidR="00355ABD" w:rsidRPr="00355ABD">
        <w:rPr>
          <w:rFonts w:ascii="Times New Roman" w:hAnsi="Times New Roman"/>
          <w:sz w:val="24"/>
          <w:szCs w:val="24"/>
        </w:rPr>
        <w:t>обеспечить реальную конкурсность процедуры поддержки данных программ из средств федерального бюджета</w:t>
      </w:r>
      <w:r w:rsidR="00355ABD">
        <w:rPr>
          <w:rFonts w:ascii="Times New Roman" w:hAnsi="Times New Roman"/>
          <w:sz w:val="24"/>
          <w:szCs w:val="24"/>
        </w:rPr>
        <w:t xml:space="preserve">. </w:t>
      </w:r>
    </w:p>
    <w:p w:rsidR="00CA6D45" w:rsidRPr="00CC55D8" w:rsidRDefault="00CA6D45" w:rsidP="00EE5C60">
      <w:pPr>
        <w:spacing w:before="120" w:after="0" w:line="240" w:lineRule="auto"/>
        <w:ind w:firstLine="709"/>
        <w:jc w:val="both"/>
        <w:rPr>
          <w:rFonts w:ascii="Times New Roman" w:hAnsi="Times New Roman"/>
          <w:i/>
          <w:sz w:val="24"/>
          <w:szCs w:val="24"/>
          <w:lang w:eastAsia="ru-RU"/>
        </w:rPr>
      </w:pPr>
      <w:r>
        <w:rPr>
          <w:rFonts w:ascii="Times New Roman" w:hAnsi="Times New Roman"/>
          <w:i/>
          <w:sz w:val="24"/>
          <w:szCs w:val="24"/>
          <w:lang w:eastAsia="ru-RU"/>
        </w:rPr>
        <w:t>4.</w:t>
      </w:r>
      <w:r w:rsidR="00355ABD">
        <w:rPr>
          <w:rFonts w:ascii="Times New Roman" w:hAnsi="Times New Roman"/>
          <w:i/>
          <w:sz w:val="24"/>
          <w:szCs w:val="24"/>
          <w:lang w:eastAsia="ru-RU"/>
        </w:rPr>
        <w:t>3</w:t>
      </w:r>
      <w:r>
        <w:rPr>
          <w:rFonts w:ascii="Times New Roman" w:hAnsi="Times New Roman"/>
          <w:i/>
          <w:sz w:val="24"/>
          <w:szCs w:val="24"/>
          <w:lang w:eastAsia="ru-RU"/>
        </w:rPr>
        <w:t>.</w:t>
      </w:r>
      <w:r w:rsidR="00355ABD">
        <w:rPr>
          <w:rFonts w:ascii="Times New Roman" w:hAnsi="Times New Roman"/>
          <w:i/>
          <w:sz w:val="24"/>
          <w:szCs w:val="24"/>
          <w:lang w:eastAsia="ru-RU"/>
        </w:rPr>
        <w:t>2</w:t>
      </w:r>
      <w:r>
        <w:rPr>
          <w:rFonts w:ascii="Times New Roman" w:hAnsi="Times New Roman"/>
          <w:i/>
          <w:sz w:val="24"/>
          <w:szCs w:val="24"/>
          <w:lang w:eastAsia="ru-RU"/>
        </w:rPr>
        <w:t>. Использование н</w:t>
      </w:r>
      <w:r w:rsidRPr="00CC55D8">
        <w:rPr>
          <w:rFonts w:ascii="Times New Roman" w:hAnsi="Times New Roman"/>
          <w:i/>
          <w:sz w:val="24"/>
          <w:szCs w:val="24"/>
          <w:lang w:eastAsia="ru-RU"/>
        </w:rPr>
        <w:t>овы</w:t>
      </w:r>
      <w:r>
        <w:rPr>
          <w:rFonts w:ascii="Times New Roman" w:hAnsi="Times New Roman"/>
          <w:i/>
          <w:sz w:val="24"/>
          <w:szCs w:val="24"/>
          <w:lang w:eastAsia="ru-RU"/>
        </w:rPr>
        <w:t>х</w:t>
      </w:r>
      <w:r w:rsidRPr="00CC55D8">
        <w:rPr>
          <w:rFonts w:ascii="Times New Roman" w:hAnsi="Times New Roman"/>
          <w:i/>
          <w:sz w:val="24"/>
          <w:szCs w:val="24"/>
          <w:lang w:eastAsia="ru-RU"/>
        </w:rPr>
        <w:t xml:space="preserve"> метод</w:t>
      </w:r>
      <w:r>
        <w:rPr>
          <w:rFonts w:ascii="Times New Roman" w:hAnsi="Times New Roman"/>
          <w:i/>
          <w:sz w:val="24"/>
          <w:szCs w:val="24"/>
          <w:lang w:eastAsia="ru-RU"/>
        </w:rPr>
        <w:t>ов</w:t>
      </w:r>
      <w:r w:rsidRPr="00CC55D8">
        <w:rPr>
          <w:rFonts w:ascii="Times New Roman" w:hAnsi="Times New Roman"/>
          <w:i/>
          <w:sz w:val="24"/>
          <w:szCs w:val="24"/>
          <w:lang w:eastAsia="ru-RU"/>
        </w:rPr>
        <w:t xml:space="preserve"> оплаты стационарной помощи</w:t>
      </w:r>
      <w:r>
        <w:rPr>
          <w:rFonts w:ascii="Times New Roman" w:hAnsi="Times New Roman"/>
          <w:i/>
          <w:sz w:val="24"/>
          <w:szCs w:val="24"/>
          <w:lang w:eastAsia="ru-RU"/>
        </w:rPr>
        <w:t xml:space="preserve"> в системе ОМС</w:t>
      </w:r>
    </w:p>
    <w:p w:rsidR="00CA6D45" w:rsidRPr="00010E80" w:rsidRDefault="00CA6D45" w:rsidP="00EE5C60">
      <w:pPr>
        <w:spacing w:before="120" w:after="0" w:line="240" w:lineRule="auto"/>
        <w:ind w:firstLine="708"/>
        <w:contextualSpacing/>
        <w:jc w:val="both"/>
        <w:rPr>
          <w:rFonts w:ascii="Times New Roman" w:hAnsi="Times New Roman"/>
          <w:sz w:val="24"/>
          <w:szCs w:val="24"/>
          <w:lang w:eastAsia="ru-RU"/>
        </w:rPr>
      </w:pPr>
      <w:r w:rsidRPr="00010E80">
        <w:rPr>
          <w:rFonts w:ascii="Times New Roman" w:hAnsi="Times New Roman"/>
          <w:sz w:val="24"/>
          <w:szCs w:val="24"/>
          <w:lang w:eastAsia="ru-RU"/>
        </w:rPr>
        <w:t xml:space="preserve">Необходимо обеспечить универсальный переход от оплаты за койко-день к оплате за законченный случай стационарной помощи на основе </w:t>
      </w:r>
      <w:r>
        <w:rPr>
          <w:rFonts w:ascii="Times New Roman" w:hAnsi="Times New Roman"/>
          <w:sz w:val="24"/>
          <w:szCs w:val="24"/>
          <w:lang w:eastAsia="ru-RU"/>
        </w:rPr>
        <w:t xml:space="preserve">ее </w:t>
      </w:r>
      <w:r w:rsidRPr="00010E80">
        <w:rPr>
          <w:rFonts w:ascii="Times New Roman" w:hAnsi="Times New Roman"/>
          <w:sz w:val="24"/>
          <w:szCs w:val="24"/>
          <w:lang w:eastAsia="ru-RU"/>
        </w:rPr>
        <w:t xml:space="preserve">нормативной стоимости. Для этого провести обоснование стоимости необходимых медицинских услуг и лекарственных средств  – в соответствие со стандартами и порядками оказания медицинской помощи, опираясь при этом на реалистичные оценки требуемых медицинских технологий, увязанные с располагаемыми финансовыми ресурсами.  </w:t>
      </w:r>
    </w:p>
    <w:p w:rsidR="00CA6D45" w:rsidRPr="00010E80" w:rsidRDefault="00CA6D45" w:rsidP="00EE5C60">
      <w:pPr>
        <w:spacing w:before="120" w:after="0" w:line="240" w:lineRule="auto"/>
        <w:ind w:firstLine="708"/>
        <w:contextualSpacing/>
        <w:jc w:val="both"/>
        <w:rPr>
          <w:rFonts w:ascii="Times New Roman" w:hAnsi="Times New Roman"/>
          <w:sz w:val="24"/>
          <w:szCs w:val="24"/>
          <w:lang w:eastAsia="ru-RU"/>
        </w:rPr>
      </w:pPr>
      <w:r w:rsidRPr="00010E80">
        <w:rPr>
          <w:rFonts w:ascii="Times New Roman" w:hAnsi="Times New Roman"/>
          <w:sz w:val="24"/>
          <w:szCs w:val="24"/>
          <w:lang w:eastAsia="ru-RU"/>
        </w:rPr>
        <w:t xml:space="preserve">Тарифы за законченный случай лечения целесообразно устанавливать в разрезе укрупненных групп случаев с примерно одинаковой стоимостью медицинской помощи (метод клинико-статистических групп). На этой основе можно постепенно перейти к единой системе оплаты на основе клинико-статистических групп  - с общими тарифами для сходных групп заболеваний по всей стране (эти тарифы устанавливаются в виде относительных величин по отношению к средней стоимости стационарной помощи). Такой подход даст возможность сравнивать реальный «продукт» </w:t>
      </w:r>
      <w:r>
        <w:rPr>
          <w:rFonts w:ascii="Times New Roman" w:hAnsi="Times New Roman"/>
          <w:sz w:val="24"/>
          <w:szCs w:val="24"/>
          <w:lang w:eastAsia="ru-RU"/>
        </w:rPr>
        <w:t xml:space="preserve">разных </w:t>
      </w:r>
      <w:r w:rsidRPr="00010E80">
        <w:rPr>
          <w:rFonts w:ascii="Times New Roman" w:hAnsi="Times New Roman"/>
          <w:sz w:val="24"/>
          <w:szCs w:val="24"/>
          <w:lang w:eastAsia="ru-RU"/>
        </w:rPr>
        <w:t xml:space="preserve">больниц при </w:t>
      </w:r>
      <w:r w:rsidRPr="00010E80">
        <w:rPr>
          <w:rFonts w:ascii="Times New Roman" w:hAnsi="Times New Roman"/>
          <w:sz w:val="24"/>
          <w:szCs w:val="24"/>
          <w:lang w:eastAsia="ru-RU"/>
        </w:rPr>
        <w:lastRenderedPageBreak/>
        <w:t>размещении заданий и мониторинге их выполнения. Кроме того, снизится мотивация больниц к затягиванию сроков госпитализации.</w:t>
      </w:r>
    </w:p>
    <w:p w:rsidR="00CA6D45" w:rsidRPr="00010E80" w:rsidRDefault="00CA6D45" w:rsidP="00EE5C60">
      <w:pPr>
        <w:spacing w:before="120" w:after="0" w:line="240" w:lineRule="auto"/>
        <w:ind w:firstLine="708"/>
        <w:contextualSpacing/>
        <w:jc w:val="both"/>
        <w:rPr>
          <w:rFonts w:ascii="Times New Roman" w:hAnsi="Times New Roman"/>
          <w:sz w:val="24"/>
          <w:szCs w:val="24"/>
          <w:lang w:eastAsia="ru-RU"/>
        </w:rPr>
      </w:pPr>
      <w:r w:rsidRPr="00010E80">
        <w:rPr>
          <w:rFonts w:ascii="Times New Roman" w:hAnsi="Times New Roman"/>
          <w:sz w:val="24"/>
          <w:szCs w:val="24"/>
          <w:lang w:eastAsia="ru-RU"/>
        </w:rPr>
        <w:t xml:space="preserve">Оплата на основе метода клинико-статистических групп должна производиться преимущественно за согласованные, а не фактические объемы стационарной помощи. </w:t>
      </w:r>
      <w:r w:rsidR="001D7FF6">
        <w:rPr>
          <w:rFonts w:ascii="Times New Roman" w:hAnsi="Times New Roman"/>
          <w:sz w:val="24"/>
          <w:szCs w:val="24"/>
          <w:lang w:eastAsia="ru-RU"/>
        </w:rPr>
        <w:t xml:space="preserve">В случае </w:t>
      </w:r>
      <w:r w:rsidRPr="00010E80">
        <w:rPr>
          <w:rFonts w:ascii="Times New Roman" w:hAnsi="Times New Roman"/>
          <w:sz w:val="24"/>
          <w:szCs w:val="24"/>
          <w:lang w:eastAsia="ru-RU"/>
        </w:rPr>
        <w:t>п</w:t>
      </w:r>
      <w:r w:rsidR="001D7FF6">
        <w:rPr>
          <w:rFonts w:ascii="Times New Roman" w:hAnsi="Times New Roman"/>
          <w:sz w:val="24"/>
          <w:szCs w:val="24"/>
          <w:lang w:eastAsia="ru-RU"/>
        </w:rPr>
        <w:t>ревышения согласованных объемов, оплата</w:t>
      </w:r>
      <w:r>
        <w:rPr>
          <w:rFonts w:ascii="Times New Roman" w:hAnsi="Times New Roman"/>
          <w:sz w:val="24"/>
          <w:szCs w:val="24"/>
          <w:lang w:eastAsia="ru-RU"/>
        </w:rPr>
        <w:t>,</w:t>
      </w:r>
      <w:r w:rsidRPr="00010E80">
        <w:rPr>
          <w:rFonts w:ascii="Times New Roman" w:hAnsi="Times New Roman"/>
          <w:sz w:val="24"/>
          <w:szCs w:val="24"/>
          <w:lang w:eastAsia="ru-RU"/>
        </w:rPr>
        <w:t xml:space="preserve"> как правило, </w:t>
      </w:r>
      <w:r w:rsidR="001D7FF6">
        <w:rPr>
          <w:rFonts w:ascii="Times New Roman" w:hAnsi="Times New Roman"/>
          <w:sz w:val="24"/>
          <w:szCs w:val="24"/>
          <w:lang w:eastAsia="ru-RU"/>
        </w:rPr>
        <w:t xml:space="preserve">должна </w:t>
      </w:r>
      <w:r w:rsidRPr="00010E80">
        <w:rPr>
          <w:rFonts w:ascii="Times New Roman" w:hAnsi="Times New Roman"/>
          <w:sz w:val="24"/>
          <w:szCs w:val="24"/>
          <w:lang w:eastAsia="ru-RU"/>
        </w:rPr>
        <w:t xml:space="preserve">по более низким тарифам за каждый дополнительный сверхплановый случай за исключением четко определенных оснований для оплаты фактических объемов помощи и коллегиальном рассмотрении таких ситуаций.   Этот подход </w:t>
      </w:r>
      <w:r w:rsidR="001D7FF6">
        <w:rPr>
          <w:rFonts w:ascii="Times New Roman" w:hAnsi="Times New Roman"/>
          <w:sz w:val="24"/>
          <w:szCs w:val="24"/>
          <w:lang w:eastAsia="ru-RU"/>
        </w:rPr>
        <w:t xml:space="preserve">уже </w:t>
      </w:r>
      <w:r w:rsidRPr="00010E80">
        <w:rPr>
          <w:rFonts w:ascii="Times New Roman" w:hAnsi="Times New Roman"/>
          <w:sz w:val="24"/>
          <w:szCs w:val="24"/>
          <w:lang w:eastAsia="ru-RU"/>
        </w:rPr>
        <w:t xml:space="preserve">используется в ряде регионов нашей страны. Его реализация в масштабах всей страны снизит долю необоснованных госпитализаций, позволит сконцентрировать ресурсы на лечении действительно сложных случаев, что даст возможность повысить  качество стационарной помощи. </w:t>
      </w:r>
    </w:p>
    <w:p w:rsidR="00CA6D45" w:rsidRPr="00010E80" w:rsidRDefault="00CA6D45" w:rsidP="00EE5C60">
      <w:pPr>
        <w:spacing w:before="120" w:after="0" w:line="240" w:lineRule="auto"/>
        <w:ind w:firstLine="708"/>
        <w:contextualSpacing/>
        <w:jc w:val="both"/>
        <w:rPr>
          <w:rFonts w:ascii="Times New Roman" w:hAnsi="Times New Roman"/>
          <w:sz w:val="24"/>
          <w:szCs w:val="24"/>
          <w:lang w:eastAsia="ru-RU"/>
        </w:rPr>
      </w:pPr>
      <w:r w:rsidRPr="00010E80">
        <w:rPr>
          <w:rFonts w:ascii="Times New Roman" w:hAnsi="Times New Roman"/>
          <w:sz w:val="24"/>
          <w:szCs w:val="24"/>
          <w:lang w:eastAsia="ru-RU"/>
        </w:rPr>
        <w:t xml:space="preserve">В планировании объемов стационарной помощи определенная роль должна быть отведена амбулаторно-поликлиническим учреждениям. Их врачи лучше профессиональных плановиков  знают реальные потребности постоянно обслуживаемого населения в стационарной помощи. Опыт ряда регионов (например, Самарской области), а также международный опыт (например, Великобритании) показывает, что привлечение первичного звена к планированию и мониторингу деятельности стационаров может дать существенный эффект для повышения </w:t>
      </w:r>
      <w:r>
        <w:rPr>
          <w:rFonts w:ascii="Times New Roman" w:hAnsi="Times New Roman"/>
          <w:sz w:val="24"/>
          <w:szCs w:val="24"/>
          <w:lang w:eastAsia="ru-RU"/>
        </w:rPr>
        <w:t xml:space="preserve">эффективности </w:t>
      </w:r>
      <w:r w:rsidRPr="00010E80">
        <w:rPr>
          <w:rFonts w:ascii="Times New Roman" w:hAnsi="Times New Roman"/>
          <w:sz w:val="24"/>
          <w:szCs w:val="24"/>
          <w:lang w:eastAsia="ru-RU"/>
        </w:rPr>
        <w:t xml:space="preserve">стационарной помощи. </w:t>
      </w:r>
    </w:p>
    <w:p w:rsidR="00CA6D45" w:rsidRDefault="00CA6D45" w:rsidP="00EE5C60">
      <w:pPr>
        <w:spacing w:before="120"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Для </w:t>
      </w:r>
      <w:r w:rsidRPr="00010E80">
        <w:rPr>
          <w:rFonts w:ascii="Times New Roman" w:hAnsi="Times New Roman"/>
          <w:sz w:val="24"/>
          <w:szCs w:val="24"/>
          <w:lang w:eastAsia="ru-RU"/>
        </w:rPr>
        <w:t>обеспеч</w:t>
      </w:r>
      <w:r>
        <w:rPr>
          <w:rFonts w:ascii="Times New Roman" w:hAnsi="Times New Roman"/>
          <w:sz w:val="24"/>
          <w:szCs w:val="24"/>
          <w:lang w:eastAsia="ru-RU"/>
        </w:rPr>
        <w:t>ения</w:t>
      </w:r>
      <w:r w:rsidRPr="00010E80">
        <w:rPr>
          <w:rFonts w:ascii="Times New Roman" w:hAnsi="Times New Roman"/>
          <w:sz w:val="24"/>
          <w:szCs w:val="24"/>
          <w:lang w:eastAsia="ru-RU"/>
        </w:rPr>
        <w:t xml:space="preserve"> преемственност</w:t>
      </w:r>
      <w:r>
        <w:rPr>
          <w:rFonts w:ascii="Times New Roman" w:hAnsi="Times New Roman"/>
          <w:sz w:val="24"/>
          <w:szCs w:val="24"/>
          <w:lang w:eastAsia="ru-RU"/>
        </w:rPr>
        <w:t>и</w:t>
      </w:r>
      <w:r w:rsidRPr="00010E80">
        <w:rPr>
          <w:rFonts w:ascii="Times New Roman" w:hAnsi="Times New Roman"/>
          <w:sz w:val="24"/>
          <w:szCs w:val="24"/>
          <w:lang w:eastAsia="ru-RU"/>
        </w:rPr>
        <w:t xml:space="preserve"> в ведении больного после получения круглосуточного лечения в стационаре</w:t>
      </w:r>
      <w:r>
        <w:rPr>
          <w:rFonts w:ascii="Times New Roman" w:hAnsi="Times New Roman"/>
          <w:sz w:val="24"/>
          <w:szCs w:val="24"/>
          <w:lang w:eastAsia="ru-RU"/>
        </w:rPr>
        <w:t xml:space="preserve"> ц</w:t>
      </w:r>
      <w:r w:rsidRPr="00010E80">
        <w:rPr>
          <w:rFonts w:ascii="Times New Roman" w:hAnsi="Times New Roman"/>
          <w:sz w:val="24"/>
          <w:szCs w:val="24"/>
          <w:lang w:eastAsia="ru-RU"/>
        </w:rPr>
        <w:t xml:space="preserve">елесообразно </w:t>
      </w:r>
      <w:r>
        <w:rPr>
          <w:rFonts w:ascii="Times New Roman" w:hAnsi="Times New Roman"/>
          <w:sz w:val="24"/>
          <w:szCs w:val="24"/>
          <w:lang w:eastAsia="ru-RU"/>
        </w:rPr>
        <w:t xml:space="preserve">внедрять </w:t>
      </w:r>
      <w:r w:rsidRPr="00010E80">
        <w:rPr>
          <w:rFonts w:ascii="Times New Roman" w:hAnsi="Times New Roman"/>
          <w:sz w:val="24"/>
          <w:szCs w:val="24"/>
          <w:lang w:eastAsia="ru-RU"/>
        </w:rPr>
        <w:t xml:space="preserve">интегрированную систему оплаты больничной помощи на основе «сквозного», тарифа, включающего собственно стационарную помощь, реабилитационные мероприятия и консультации силами врачей больниц. </w:t>
      </w:r>
    </w:p>
    <w:p w:rsidR="00B86A7D" w:rsidRDefault="00B86A7D" w:rsidP="00EE5C60">
      <w:pPr>
        <w:spacing w:before="120" w:after="0" w:line="240" w:lineRule="auto"/>
        <w:ind w:firstLine="708"/>
        <w:contextualSpacing/>
        <w:jc w:val="both"/>
        <w:rPr>
          <w:rFonts w:ascii="Times New Roman" w:hAnsi="Times New Roman"/>
          <w:sz w:val="24"/>
          <w:szCs w:val="24"/>
          <w:lang w:eastAsia="ru-RU"/>
        </w:rPr>
      </w:pPr>
      <w:r w:rsidRPr="00B86A7D">
        <w:rPr>
          <w:rFonts w:ascii="Times New Roman" w:hAnsi="Times New Roman"/>
          <w:sz w:val="24"/>
          <w:szCs w:val="24"/>
          <w:lang w:eastAsia="ru-RU"/>
        </w:rPr>
        <w:t xml:space="preserve">Для реализации этих предложений </w:t>
      </w:r>
      <w:r>
        <w:rPr>
          <w:rFonts w:ascii="Times New Roman" w:hAnsi="Times New Roman"/>
          <w:sz w:val="24"/>
          <w:szCs w:val="24"/>
          <w:lang w:eastAsia="ru-RU"/>
        </w:rPr>
        <w:t xml:space="preserve">необходимо в 2012 г. принять нормативные акты </w:t>
      </w:r>
      <w:r w:rsidRPr="00B86A7D">
        <w:rPr>
          <w:rFonts w:ascii="Times New Roman" w:hAnsi="Times New Roman"/>
          <w:sz w:val="24"/>
          <w:szCs w:val="24"/>
          <w:lang w:eastAsia="ru-RU"/>
        </w:rPr>
        <w:t xml:space="preserve">Минздравсоцразвития и </w:t>
      </w:r>
      <w:r w:rsidR="001D7FF6">
        <w:rPr>
          <w:rFonts w:ascii="Times New Roman" w:hAnsi="Times New Roman"/>
          <w:sz w:val="24"/>
          <w:szCs w:val="24"/>
          <w:lang w:eastAsia="ru-RU"/>
        </w:rPr>
        <w:t xml:space="preserve">Федерального фонда </w:t>
      </w:r>
      <w:r w:rsidRPr="00B86A7D">
        <w:rPr>
          <w:rFonts w:ascii="Times New Roman" w:hAnsi="Times New Roman"/>
          <w:sz w:val="24"/>
          <w:szCs w:val="24"/>
          <w:lang w:eastAsia="ru-RU"/>
        </w:rPr>
        <w:t xml:space="preserve">ОМС, </w:t>
      </w:r>
      <w:r>
        <w:rPr>
          <w:rFonts w:ascii="Times New Roman" w:hAnsi="Times New Roman"/>
          <w:sz w:val="24"/>
          <w:szCs w:val="24"/>
          <w:lang w:eastAsia="ru-RU"/>
        </w:rPr>
        <w:t xml:space="preserve">устанавливающие порядок оплаты стационарной помощи. В 2013-2014 гг. новые методы оплаты могут </w:t>
      </w:r>
      <w:r w:rsidRPr="00B86A7D">
        <w:rPr>
          <w:rFonts w:ascii="Times New Roman" w:hAnsi="Times New Roman"/>
          <w:sz w:val="24"/>
          <w:szCs w:val="24"/>
          <w:lang w:eastAsia="ru-RU"/>
        </w:rPr>
        <w:t xml:space="preserve">быть </w:t>
      </w:r>
      <w:r>
        <w:rPr>
          <w:rFonts w:ascii="Times New Roman" w:hAnsi="Times New Roman"/>
          <w:sz w:val="24"/>
          <w:szCs w:val="24"/>
          <w:lang w:eastAsia="ru-RU"/>
        </w:rPr>
        <w:t xml:space="preserve">внедрены во всех регионах. </w:t>
      </w:r>
    </w:p>
    <w:p w:rsidR="00AA6343" w:rsidRDefault="00AA6343" w:rsidP="00AA6343">
      <w:pPr>
        <w:spacing w:before="120" w:after="0" w:line="240" w:lineRule="auto"/>
        <w:ind w:firstLine="708"/>
        <w:contextualSpacing/>
        <w:jc w:val="both"/>
        <w:rPr>
          <w:rFonts w:ascii="Times New Roman" w:hAnsi="Times New Roman"/>
          <w:sz w:val="24"/>
          <w:szCs w:val="24"/>
          <w:lang w:eastAsia="ru-RU"/>
        </w:rPr>
      </w:pPr>
    </w:p>
    <w:p w:rsidR="00AA6343" w:rsidRPr="00AA6343" w:rsidRDefault="00AA6343" w:rsidP="00AA6343">
      <w:pPr>
        <w:spacing w:before="120" w:after="0" w:line="240" w:lineRule="auto"/>
        <w:ind w:firstLine="708"/>
        <w:contextualSpacing/>
        <w:jc w:val="both"/>
        <w:rPr>
          <w:rFonts w:ascii="Times New Roman" w:hAnsi="Times New Roman"/>
          <w:b/>
          <w:i/>
          <w:sz w:val="24"/>
          <w:szCs w:val="24"/>
          <w:lang w:eastAsia="ru-RU"/>
        </w:rPr>
      </w:pPr>
      <w:r w:rsidRPr="00AA6343">
        <w:rPr>
          <w:rFonts w:ascii="Times New Roman" w:hAnsi="Times New Roman"/>
          <w:b/>
          <w:i/>
          <w:sz w:val="24"/>
          <w:szCs w:val="24"/>
          <w:lang w:eastAsia="ru-RU"/>
        </w:rPr>
        <w:t>4.4.Повышение ответственности пациентов за выполнение врачебных предписаний</w:t>
      </w:r>
    </w:p>
    <w:p w:rsidR="00AA6343" w:rsidRPr="00AA6343" w:rsidRDefault="00AA6343" w:rsidP="00AA6343">
      <w:pPr>
        <w:spacing w:before="120" w:after="0" w:line="240" w:lineRule="auto"/>
        <w:ind w:firstLine="708"/>
        <w:contextualSpacing/>
        <w:jc w:val="both"/>
        <w:rPr>
          <w:rFonts w:ascii="Times New Roman" w:hAnsi="Times New Roman"/>
          <w:sz w:val="24"/>
          <w:szCs w:val="24"/>
          <w:lang w:eastAsia="ru-RU"/>
        </w:rPr>
      </w:pPr>
      <w:r w:rsidRPr="00AA6343">
        <w:rPr>
          <w:rFonts w:ascii="Times New Roman" w:hAnsi="Times New Roman"/>
          <w:sz w:val="24"/>
          <w:szCs w:val="24"/>
          <w:lang w:eastAsia="ru-RU"/>
        </w:rPr>
        <w:t xml:space="preserve">Предлагается реализация мер, направленных на: </w:t>
      </w:r>
    </w:p>
    <w:p w:rsidR="00AA6343" w:rsidRPr="00AA6343" w:rsidRDefault="00AA6343" w:rsidP="00AA6343">
      <w:pPr>
        <w:spacing w:before="120" w:after="0" w:line="240" w:lineRule="auto"/>
        <w:ind w:firstLine="708"/>
        <w:contextualSpacing/>
        <w:jc w:val="both"/>
        <w:rPr>
          <w:rFonts w:ascii="Times New Roman" w:hAnsi="Times New Roman"/>
          <w:sz w:val="24"/>
          <w:szCs w:val="24"/>
          <w:lang w:eastAsia="ru-RU"/>
        </w:rPr>
      </w:pPr>
      <w:r w:rsidRPr="00AA6343">
        <w:rPr>
          <w:rFonts w:ascii="Times New Roman" w:hAnsi="Times New Roman"/>
          <w:sz w:val="24"/>
          <w:szCs w:val="24"/>
          <w:lang w:eastAsia="ru-RU"/>
        </w:rPr>
        <w:t>•</w:t>
      </w:r>
      <w:r w:rsidRPr="00AA6343">
        <w:rPr>
          <w:rFonts w:ascii="Times New Roman" w:hAnsi="Times New Roman"/>
          <w:sz w:val="24"/>
          <w:szCs w:val="24"/>
          <w:lang w:eastAsia="ru-RU"/>
        </w:rPr>
        <w:tab/>
        <w:t xml:space="preserve">стимулирование выполнения пациентами врачебных назначений (прежде всего  больных хроническими заболеваниями, включая взятие и выполнение ими обязательств посещать врача с установленной периодичностью и проч.); </w:t>
      </w:r>
    </w:p>
    <w:p w:rsidR="00AA6343" w:rsidRPr="00AA6343" w:rsidRDefault="00AA6343" w:rsidP="00AA6343">
      <w:pPr>
        <w:spacing w:before="120" w:after="0" w:line="240" w:lineRule="auto"/>
        <w:ind w:firstLine="708"/>
        <w:contextualSpacing/>
        <w:jc w:val="both"/>
        <w:rPr>
          <w:rFonts w:ascii="Times New Roman" w:hAnsi="Times New Roman"/>
          <w:sz w:val="24"/>
          <w:szCs w:val="24"/>
          <w:lang w:eastAsia="ru-RU"/>
        </w:rPr>
      </w:pPr>
      <w:r w:rsidRPr="00AA6343">
        <w:rPr>
          <w:rFonts w:ascii="Times New Roman" w:hAnsi="Times New Roman"/>
          <w:sz w:val="24"/>
          <w:szCs w:val="24"/>
          <w:lang w:eastAsia="ru-RU"/>
        </w:rPr>
        <w:t>•</w:t>
      </w:r>
      <w:r w:rsidRPr="00AA6343">
        <w:rPr>
          <w:rFonts w:ascii="Times New Roman" w:hAnsi="Times New Roman"/>
          <w:sz w:val="24"/>
          <w:szCs w:val="24"/>
          <w:lang w:eastAsia="ru-RU"/>
        </w:rPr>
        <w:tab/>
        <w:t>стимулирование определенного поведения получателей медицинских услуг, например, превентивной госпитализации в родильный стационар за один-два дня до родов.</w:t>
      </w:r>
    </w:p>
    <w:p w:rsidR="00AA6343" w:rsidRPr="00AA6343" w:rsidRDefault="00AA6343" w:rsidP="00AA6343">
      <w:pPr>
        <w:spacing w:before="120" w:after="0" w:line="240" w:lineRule="auto"/>
        <w:ind w:firstLine="708"/>
        <w:contextualSpacing/>
        <w:jc w:val="both"/>
        <w:rPr>
          <w:rFonts w:ascii="Times New Roman" w:hAnsi="Times New Roman"/>
          <w:sz w:val="24"/>
          <w:szCs w:val="24"/>
          <w:lang w:eastAsia="ru-RU"/>
        </w:rPr>
      </w:pPr>
      <w:r w:rsidRPr="00AA6343">
        <w:rPr>
          <w:rFonts w:ascii="Times New Roman" w:hAnsi="Times New Roman"/>
          <w:sz w:val="24"/>
          <w:szCs w:val="24"/>
          <w:lang w:eastAsia="ru-RU"/>
        </w:rPr>
        <w:t>Соответствующие стимулы могут включать:</w:t>
      </w:r>
    </w:p>
    <w:p w:rsidR="00AA6343" w:rsidRPr="00AA6343" w:rsidRDefault="00AA6343" w:rsidP="00AA6343">
      <w:pPr>
        <w:spacing w:before="120" w:after="0" w:line="240" w:lineRule="auto"/>
        <w:ind w:firstLine="708"/>
        <w:contextualSpacing/>
        <w:jc w:val="both"/>
        <w:rPr>
          <w:rFonts w:ascii="Times New Roman" w:hAnsi="Times New Roman"/>
          <w:sz w:val="24"/>
          <w:szCs w:val="24"/>
          <w:lang w:eastAsia="ru-RU"/>
        </w:rPr>
      </w:pPr>
      <w:r w:rsidRPr="00AA6343">
        <w:rPr>
          <w:rFonts w:ascii="Times New Roman" w:hAnsi="Times New Roman"/>
          <w:sz w:val="24"/>
          <w:szCs w:val="24"/>
          <w:lang w:eastAsia="ru-RU"/>
        </w:rPr>
        <w:t>•</w:t>
      </w:r>
      <w:r w:rsidRPr="00AA6343">
        <w:rPr>
          <w:rFonts w:ascii="Times New Roman" w:hAnsi="Times New Roman"/>
          <w:sz w:val="24"/>
          <w:szCs w:val="24"/>
          <w:lang w:eastAsia="ru-RU"/>
        </w:rPr>
        <w:tab/>
        <w:t>более широкие возможности реабилитации – бесплатные или льготные путевки в санатории;</w:t>
      </w:r>
    </w:p>
    <w:p w:rsidR="00AA6343" w:rsidRPr="00AA6343" w:rsidRDefault="00AA6343" w:rsidP="00AA6343">
      <w:pPr>
        <w:spacing w:before="120" w:after="0" w:line="240" w:lineRule="auto"/>
        <w:ind w:firstLine="708"/>
        <w:contextualSpacing/>
        <w:jc w:val="both"/>
        <w:rPr>
          <w:rFonts w:ascii="Times New Roman" w:hAnsi="Times New Roman"/>
          <w:sz w:val="24"/>
          <w:szCs w:val="24"/>
          <w:lang w:eastAsia="ru-RU"/>
        </w:rPr>
      </w:pPr>
      <w:r w:rsidRPr="00AA6343">
        <w:rPr>
          <w:rFonts w:ascii="Times New Roman" w:hAnsi="Times New Roman"/>
          <w:sz w:val="24"/>
          <w:szCs w:val="24"/>
          <w:lang w:eastAsia="ru-RU"/>
        </w:rPr>
        <w:t>•</w:t>
      </w:r>
      <w:r w:rsidRPr="00AA6343">
        <w:rPr>
          <w:rFonts w:ascii="Times New Roman" w:hAnsi="Times New Roman"/>
          <w:sz w:val="24"/>
          <w:szCs w:val="24"/>
          <w:lang w:eastAsia="ru-RU"/>
        </w:rPr>
        <w:tab/>
        <w:t>внеочередное получение необходимых диагностических услуг и консультаций ведущих специалистов, в том числе в ведущих медицинских центрах;</w:t>
      </w:r>
    </w:p>
    <w:p w:rsidR="00AA6343" w:rsidRPr="00AA6343" w:rsidRDefault="00AA6343" w:rsidP="00AA6343">
      <w:pPr>
        <w:spacing w:before="120" w:after="0" w:line="240" w:lineRule="auto"/>
        <w:ind w:firstLine="708"/>
        <w:contextualSpacing/>
        <w:jc w:val="both"/>
        <w:rPr>
          <w:rFonts w:ascii="Times New Roman" w:hAnsi="Times New Roman"/>
          <w:sz w:val="24"/>
          <w:szCs w:val="24"/>
          <w:lang w:eastAsia="ru-RU"/>
        </w:rPr>
      </w:pPr>
      <w:r w:rsidRPr="00AA6343">
        <w:rPr>
          <w:rFonts w:ascii="Times New Roman" w:hAnsi="Times New Roman"/>
          <w:sz w:val="24"/>
          <w:szCs w:val="24"/>
          <w:lang w:eastAsia="ru-RU"/>
        </w:rPr>
        <w:t>•</w:t>
      </w:r>
      <w:r w:rsidRPr="00AA6343">
        <w:rPr>
          <w:rFonts w:ascii="Times New Roman" w:hAnsi="Times New Roman"/>
          <w:sz w:val="24"/>
          <w:szCs w:val="24"/>
          <w:lang w:eastAsia="ru-RU"/>
        </w:rPr>
        <w:tab/>
        <w:t>скидки на получение платных медицинских услуг и услуг рекреационных центров и проч.</w:t>
      </w:r>
    </w:p>
    <w:p w:rsidR="00AA6343" w:rsidRPr="00AA6343" w:rsidRDefault="00AA6343" w:rsidP="00AA6343">
      <w:pPr>
        <w:spacing w:before="120" w:after="0" w:line="240" w:lineRule="auto"/>
        <w:ind w:firstLine="708"/>
        <w:contextualSpacing/>
        <w:jc w:val="both"/>
        <w:rPr>
          <w:rFonts w:ascii="Times New Roman" w:hAnsi="Times New Roman"/>
          <w:sz w:val="24"/>
          <w:szCs w:val="24"/>
          <w:lang w:eastAsia="ru-RU"/>
        </w:rPr>
      </w:pPr>
      <w:r w:rsidRPr="00AA6343">
        <w:rPr>
          <w:rFonts w:ascii="Times New Roman" w:hAnsi="Times New Roman"/>
          <w:sz w:val="24"/>
          <w:szCs w:val="24"/>
          <w:lang w:eastAsia="ru-RU"/>
        </w:rPr>
        <w:t>Основным механизмом такого стимулирования будет заключение контракта между медицинской организаций и пациентом о выполнении плана лечения и требований к образу жизни. Необходимыми условиями внедрения такого механизма являются наличие системы стимулирования поликлиник за достижение определенных результатов лечения больных с хроническими заболеваниями, наличие протоколов лечения заболеваний, введение практики разработки индивидуальных планов лечения заболеваний.</w:t>
      </w:r>
    </w:p>
    <w:p w:rsidR="00AA6343" w:rsidRDefault="00AA6343" w:rsidP="00EC183E">
      <w:pPr>
        <w:jc w:val="center"/>
        <w:rPr>
          <w:rFonts w:ascii="Times New Roman" w:hAnsi="Times New Roman"/>
          <w:b/>
          <w:i/>
          <w:sz w:val="24"/>
          <w:szCs w:val="24"/>
        </w:rPr>
      </w:pPr>
    </w:p>
    <w:p w:rsidR="00AA6343" w:rsidRDefault="00AA6343" w:rsidP="00EC183E">
      <w:pPr>
        <w:jc w:val="center"/>
        <w:rPr>
          <w:rFonts w:ascii="Times New Roman" w:hAnsi="Times New Roman"/>
          <w:b/>
          <w:i/>
          <w:sz w:val="24"/>
          <w:szCs w:val="24"/>
        </w:rPr>
      </w:pPr>
    </w:p>
    <w:p w:rsidR="00AA6343" w:rsidRDefault="00AA6343" w:rsidP="00EC183E">
      <w:pPr>
        <w:jc w:val="center"/>
        <w:rPr>
          <w:rFonts w:ascii="Times New Roman" w:hAnsi="Times New Roman"/>
          <w:b/>
          <w:i/>
          <w:sz w:val="24"/>
          <w:szCs w:val="24"/>
        </w:rPr>
      </w:pPr>
    </w:p>
    <w:p w:rsidR="00EC183E" w:rsidRDefault="00EC183E" w:rsidP="00AA6343">
      <w:pPr>
        <w:ind w:firstLine="709"/>
        <w:jc w:val="both"/>
        <w:rPr>
          <w:rFonts w:ascii="Times New Roman" w:hAnsi="Times New Roman"/>
          <w:b/>
          <w:i/>
          <w:sz w:val="24"/>
          <w:szCs w:val="24"/>
        </w:rPr>
      </w:pPr>
      <w:r w:rsidRPr="008150E3">
        <w:rPr>
          <w:rFonts w:ascii="Times New Roman" w:hAnsi="Times New Roman"/>
          <w:b/>
          <w:i/>
          <w:sz w:val="24"/>
          <w:szCs w:val="24"/>
        </w:rPr>
        <w:t>4.</w:t>
      </w:r>
      <w:r w:rsidR="00AA6343">
        <w:rPr>
          <w:rFonts w:ascii="Times New Roman" w:hAnsi="Times New Roman"/>
          <w:b/>
          <w:i/>
          <w:sz w:val="24"/>
          <w:szCs w:val="24"/>
        </w:rPr>
        <w:t>5</w:t>
      </w:r>
      <w:r w:rsidRPr="008150E3">
        <w:rPr>
          <w:rFonts w:ascii="Times New Roman" w:hAnsi="Times New Roman"/>
          <w:b/>
          <w:i/>
          <w:sz w:val="24"/>
          <w:szCs w:val="24"/>
        </w:rPr>
        <w:t xml:space="preserve">. </w:t>
      </w:r>
      <w:r w:rsidR="008D68EA">
        <w:rPr>
          <w:rFonts w:ascii="Times New Roman" w:hAnsi="Times New Roman"/>
          <w:b/>
          <w:i/>
          <w:sz w:val="24"/>
          <w:szCs w:val="24"/>
        </w:rPr>
        <w:t xml:space="preserve">Формирование системы управления </w:t>
      </w:r>
      <w:r w:rsidRPr="008150E3">
        <w:rPr>
          <w:rFonts w:ascii="Times New Roman" w:hAnsi="Times New Roman"/>
          <w:b/>
          <w:i/>
          <w:sz w:val="24"/>
          <w:szCs w:val="24"/>
        </w:rPr>
        <w:t>качеств</w:t>
      </w:r>
      <w:r w:rsidR="008D68EA">
        <w:rPr>
          <w:rFonts w:ascii="Times New Roman" w:hAnsi="Times New Roman"/>
          <w:b/>
          <w:i/>
          <w:sz w:val="24"/>
          <w:szCs w:val="24"/>
        </w:rPr>
        <w:t>ом</w:t>
      </w:r>
      <w:r w:rsidRPr="008150E3">
        <w:rPr>
          <w:rFonts w:ascii="Times New Roman" w:hAnsi="Times New Roman"/>
          <w:b/>
          <w:i/>
          <w:sz w:val="24"/>
          <w:szCs w:val="24"/>
        </w:rPr>
        <w:t xml:space="preserve"> медицинской помощи</w:t>
      </w:r>
    </w:p>
    <w:p w:rsidR="00EC183E" w:rsidRDefault="00EC183E" w:rsidP="00EC183E">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Предпринятые в последние годы меры по укреплению материально-технического оснащения учреждений здравоохранения должны быть дополнены комплексом организационно-управленческих мероприятий. </w:t>
      </w:r>
    </w:p>
    <w:p w:rsidR="00EC183E" w:rsidRPr="003050DD" w:rsidRDefault="00EC183E" w:rsidP="00EC183E">
      <w:pPr>
        <w:spacing w:after="0" w:line="240" w:lineRule="auto"/>
        <w:ind w:firstLine="709"/>
        <w:jc w:val="both"/>
        <w:rPr>
          <w:rFonts w:ascii="Times New Roman" w:hAnsi="Times New Roman"/>
          <w:i/>
          <w:sz w:val="24"/>
          <w:szCs w:val="24"/>
        </w:rPr>
      </w:pPr>
    </w:p>
    <w:p w:rsidR="00EC183E" w:rsidRDefault="00EC183E" w:rsidP="00EC183E">
      <w:pPr>
        <w:spacing w:after="0" w:line="240" w:lineRule="auto"/>
        <w:ind w:firstLine="709"/>
        <w:jc w:val="both"/>
        <w:rPr>
          <w:rFonts w:ascii="Times New Roman" w:hAnsi="Times New Roman"/>
          <w:i/>
          <w:sz w:val="24"/>
          <w:szCs w:val="24"/>
        </w:rPr>
      </w:pPr>
      <w:r>
        <w:rPr>
          <w:rFonts w:ascii="Times New Roman" w:hAnsi="Times New Roman"/>
          <w:i/>
          <w:sz w:val="24"/>
          <w:szCs w:val="24"/>
        </w:rPr>
        <w:t>4.</w:t>
      </w:r>
      <w:r w:rsidR="00AA6343">
        <w:rPr>
          <w:rFonts w:ascii="Times New Roman" w:hAnsi="Times New Roman"/>
          <w:i/>
          <w:sz w:val="24"/>
          <w:szCs w:val="24"/>
        </w:rPr>
        <w:t>5</w:t>
      </w:r>
      <w:r>
        <w:rPr>
          <w:rFonts w:ascii="Times New Roman" w:hAnsi="Times New Roman"/>
          <w:i/>
          <w:sz w:val="24"/>
          <w:szCs w:val="24"/>
        </w:rPr>
        <w:t xml:space="preserve">.1. </w:t>
      </w:r>
      <w:r w:rsidRPr="0076117C">
        <w:rPr>
          <w:rFonts w:ascii="Times New Roman" w:hAnsi="Times New Roman"/>
          <w:i/>
          <w:sz w:val="24"/>
          <w:szCs w:val="24"/>
        </w:rPr>
        <w:t>Создание системы управления качеством медицинской помощи</w:t>
      </w:r>
    </w:p>
    <w:p w:rsidR="00EC183E" w:rsidRDefault="00EC183E" w:rsidP="00EC183E">
      <w:pPr>
        <w:pStyle w:val="af4"/>
        <w:spacing w:before="0" w:beforeAutospacing="0" w:after="0" w:afterAutospacing="0"/>
        <w:ind w:firstLine="709"/>
        <w:jc w:val="both"/>
      </w:pPr>
      <w:r>
        <w:t xml:space="preserve">В настоящее время контролем качества медицинской помощи занимаются органы управления здравоохранением, территориальные фонды ОМС, страховые медицинские организации, </w:t>
      </w:r>
      <w:r w:rsidRPr="0076117C">
        <w:t xml:space="preserve">органы лицензирования, независимые экспертные организации и </w:t>
      </w:r>
      <w:r>
        <w:t>проч.. Они слабо взаимодействуют между собой, зачастую выдвигая разные требования медицинским учреждениям. При этом в их деятельности вопросы  обеспечения качества остаются на втором плане. В деятельности контрольных органов, подчиненных органам управления здравоохранением, ощущается их ведомственная подчиненность. Многие негативные стороны деятельности территориальных учреждений здравоохранения нередко замалчиваются.</w:t>
      </w:r>
    </w:p>
    <w:p w:rsidR="00EC183E" w:rsidRDefault="00EC183E" w:rsidP="00EC183E">
      <w:pPr>
        <w:pStyle w:val="af4"/>
        <w:spacing w:before="0" w:beforeAutospacing="0" w:after="0" w:afterAutospacing="0"/>
        <w:ind w:firstLine="709"/>
        <w:jc w:val="both"/>
      </w:pPr>
      <w:r>
        <w:t xml:space="preserve">Предлагается реализовать комплекс мер, обеспечивающих интеграцию деятельности различных субъектов контроля качества медицинской помощи в многоуровневую систему управления качеством медицинской помощи. </w:t>
      </w:r>
    </w:p>
    <w:p w:rsidR="00EC183E" w:rsidRPr="00DD673C" w:rsidRDefault="00EC183E" w:rsidP="00EC183E">
      <w:pPr>
        <w:pStyle w:val="af4"/>
        <w:spacing w:before="0" w:beforeAutospacing="0" w:after="0" w:afterAutospacing="0"/>
        <w:ind w:firstLine="709"/>
        <w:jc w:val="both"/>
        <w:rPr>
          <w:sz w:val="28"/>
        </w:rPr>
      </w:pPr>
      <w:r>
        <w:t xml:space="preserve">На федеральном уровне необходимо разработать </w:t>
      </w:r>
      <w:r w:rsidRPr="00DD673C">
        <w:t>показатели качества медицинской помощи</w:t>
      </w:r>
      <w:r>
        <w:t xml:space="preserve"> для оценки деятельности органов управления здравоохранением</w:t>
      </w:r>
      <w:r w:rsidRPr="005D33DE">
        <w:t xml:space="preserve"> </w:t>
      </w:r>
      <w:r>
        <w:t xml:space="preserve">всех уровней. Основываясь на этих показателях, Минздравсоцразвития и органы управления здравоохранением каждого субъекта РФ ежегодно разрабатывают </w:t>
      </w:r>
      <w:r w:rsidRPr="00DD673C">
        <w:t xml:space="preserve">доклады </w:t>
      </w:r>
      <w:r>
        <w:t>о состоянии качества медицинской помощи.</w:t>
      </w:r>
    </w:p>
    <w:p w:rsidR="00EC183E" w:rsidRDefault="00EC183E" w:rsidP="00EC183E">
      <w:pPr>
        <w:spacing w:after="0" w:line="240" w:lineRule="auto"/>
        <w:ind w:firstLine="709"/>
        <w:jc w:val="both"/>
        <w:rPr>
          <w:rFonts w:ascii="Times New Roman" w:hAnsi="Times New Roman"/>
          <w:sz w:val="24"/>
          <w:szCs w:val="24"/>
        </w:rPr>
      </w:pPr>
      <w:r>
        <w:rPr>
          <w:rFonts w:ascii="Times New Roman" w:hAnsi="Times New Roman"/>
          <w:sz w:val="24"/>
          <w:szCs w:val="24"/>
        </w:rPr>
        <w:t xml:space="preserve"> Для </w:t>
      </w:r>
      <w:r w:rsidRPr="00EC183E">
        <w:rPr>
          <w:rFonts w:ascii="Times New Roman" w:hAnsi="Times New Roman"/>
          <w:sz w:val="24"/>
          <w:szCs w:val="24"/>
        </w:rPr>
        <w:t xml:space="preserve">усиления взаимодействия </w:t>
      </w:r>
      <w:r>
        <w:rPr>
          <w:rFonts w:ascii="Times New Roman" w:hAnsi="Times New Roman"/>
          <w:sz w:val="24"/>
          <w:szCs w:val="24"/>
        </w:rPr>
        <w:t>субъектов контроля качества медицинской помощи при сохранении их автономности целесообразно в каждом регионе создать постоянно действующий Координационный совет по обеспечению качества медицинской помощи при высшем органе исполнительной власти субъекта РФ. Его участниками могут быть</w:t>
      </w:r>
      <w:r w:rsidRPr="007A3D8A">
        <w:rPr>
          <w:rFonts w:ascii="Times New Roman" w:hAnsi="Times New Roman"/>
          <w:sz w:val="24"/>
          <w:szCs w:val="24"/>
        </w:rPr>
        <w:t xml:space="preserve">   представители  органов управления здравоохранения, лицензирующих органов, территориальных фондов</w:t>
      </w:r>
      <w:r>
        <w:rPr>
          <w:rFonts w:ascii="Times New Roman" w:hAnsi="Times New Roman"/>
          <w:sz w:val="24"/>
          <w:szCs w:val="24"/>
        </w:rPr>
        <w:t xml:space="preserve"> ОМС</w:t>
      </w:r>
      <w:r w:rsidRPr="007A3D8A">
        <w:rPr>
          <w:rFonts w:ascii="Times New Roman" w:hAnsi="Times New Roman"/>
          <w:sz w:val="24"/>
          <w:szCs w:val="24"/>
        </w:rPr>
        <w:t xml:space="preserve">, страховых медицинских организаций,  </w:t>
      </w:r>
      <w:r>
        <w:rPr>
          <w:rFonts w:ascii="Times New Roman" w:hAnsi="Times New Roman"/>
          <w:sz w:val="24"/>
          <w:szCs w:val="24"/>
        </w:rPr>
        <w:t xml:space="preserve">врачебных </w:t>
      </w:r>
      <w:r w:rsidRPr="007A3D8A">
        <w:rPr>
          <w:rFonts w:ascii="Times New Roman" w:hAnsi="Times New Roman"/>
          <w:sz w:val="24"/>
          <w:szCs w:val="24"/>
        </w:rPr>
        <w:t>ассоциаций</w:t>
      </w:r>
      <w:r>
        <w:rPr>
          <w:rFonts w:ascii="Times New Roman" w:hAnsi="Times New Roman"/>
          <w:sz w:val="24"/>
          <w:szCs w:val="24"/>
        </w:rPr>
        <w:t>, объединений пациентов</w:t>
      </w:r>
      <w:r w:rsidRPr="007A3D8A">
        <w:rPr>
          <w:rFonts w:ascii="Times New Roman" w:hAnsi="Times New Roman"/>
          <w:sz w:val="24"/>
          <w:szCs w:val="24"/>
        </w:rPr>
        <w:t xml:space="preserve"> с обязательным представительством научных организаций</w:t>
      </w:r>
      <w:r>
        <w:rPr>
          <w:rFonts w:ascii="Times New Roman" w:hAnsi="Times New Roman"/>
          <w:sz w:val="24"/>
          <w:szCs w:val="24"/>
        </w:rPr>
        <w:t xml:space="preserve">. Главные функции Координационного совета - </w:t>
      </w:r>
      <w:r w:rsidRPr="0076117C">
        <w:rPr>
          <w:rFonts w:ascii="Times New Roman" w:hAnsi="Times New Roman"/>
          <w:sz w:val="24"/>
          <w:szCs w:val="24"/>
        </w:rPr>
        <w:t>разработк</w:t>
      </w:r>
      <w:r>
        <w:rPr>
          <w:rFonts w:ascii="Times New Roman" w:hAnsi="Times New Roman"/>
          <w:sz w:val="24"/>
          <w:szCs w:val="24"/>
        </w:rPr>
        <w:t>а</w:t>
      </w:r>
      <w:r w:rsidRPr="0076117C">
        <w:rPr>
          <w:rFonts w:ascii="Times New Roman" w:hAnsi="Times New Roman"/>
          <w:sz w:val="24"/>
          <w:szCs w:val="24"/>
        </w:rPr>
        <w:t xml:space="preserve"> территориальных программ обеспечения качества медицинской помощи</w:t>
      </w:r>
      <w:r>
        <w:rPr>
          <w:rFonts w:ascii="Times New Roman" w:hAnsi="Times New Roman"/>
          <w:sz w:val="24"/>
          <w:szCs w:val="24"/>
        </w:rPr>
        <w:t>, их согласование с медицинскими учреждениями, мониторинг за выполнением, разработка показателей качества услуг применительно к ситуации в регионе, сбор и аналитическое обобщение данных о качестве медицинской помощи, создание рейтингов медицинских организаций и  их</w:t>
      </w:r>
      <w:r w:rsidR="002468AE">
        <w:rPr>
          <w:rFonts w:ascii="Times New Roman" w:hAnsi="Times New Roman"/>
          <w:sz w:val="24"/>
          <w:szCs w:val="24"/>
        </w:rPr>
        <w:t xml:space="preserve"> размещение в Интернете и СМИ</w:t>
      </w:r>
      <w:r>
        <w:rPr>
          <w:rFonts w:ascii="Times New Roman" w:hAnsi="Times New Roman"/>
          <w:sz w:val="24"/>
          <w:szCs w:val="24"/>
        </w:rPr>
        <w:t xml:space="preserve">. </w:t>
      </w:r>
    </w:p>
    <w:p w:rsidR="00EC183E" w:rsidRDefault="002468AE" w:rsidP="00EC183E">
      <w:pPr>
        <w:spacing w:after="0" w:line="240" w:lineRule="auto"/>
        <w:ind w:firstLine="709"/>
        <w:jc w:val="both"/>
        <w:rPr>
          <w:rFonts w:ascii="Times New Roman" w:hAnsi="Times New Roman"/>
          <w:sz w:val="24"/>
          <w:szCs w:val="24"/>
        </w:rPr>
      </w:pPr>
      <w:r>
        <w:rPr>
          <w:rFonts w:ascii="Times New Roman" w:hAnsi="Times New Roman"/>
          <w:sz w:val="24"/>
          <w:szCs w:val="24"/>
        </w:rPr>
        <w:t>В федерально</w:t>
      </w:r>
      <w:r w:rsidR="00EC183E">
        <w:rPr>
          <w:rFonts w:ascii="Times New Roman" w:hAnsi="Times New Roman"/>
          <w:sz w:val="24"/>
          <w:szCs w:val="24"/>
        </w:rPr>
        <w:t>м законодательстве необходимо определить основные принципы формирования и работы Координационных советов, включая право врачебных ассоциаций, обществ пациентов, страховых медицинских организаций выносить на обсуждение  проблемы о</w:t>
      </w:r>
      <w:r>
        <w:rPr>
          <w:rFonts w:ascii="Times New Roman" w:hAnsi="Times New Roman"/>
          <w:sz w:val="24"/>
          <w:szCs w:val="24"/>
        </w:rPr>
        <w:t>беспечения</w:t>
      </w:r>
      <w:r w:rsidR="00EC183E">
        <w:rPr>
          <w:rFonts w:ascii="Times New Roman" w:hAnsi="Times New Roman"/>
          <w:sz w:val="24"/>
          <w:szCs w:val="24"/>
        </w:rPr>
        <w:t xml:space="preserve"> качества медицинской помощи. </w:t>
      </w:r>
      <w:r>
        <w:rPr>
          <w:rFonts w:ascii="Times New Roman" w:hAnsi="Times New Roman"/>
          <w:sz w:val="24"/>
          <w:szCs w:val="24"/>
        </w:rPr>
        <w:t>Практическую организацию работы Координационных советов предлагается поручить территориальным фондам ОМС.</w:t>
      </w:r>
    </w:p>
    <w:p w:rsidR="00EC183E" w:rsidRPr="00F962B7" w:rsidRDefault="00EC183E" w:rsidP="00EC183E">
      <w:pPr>
        <w:spacing w:after="0" w:line="240" w:lineRule="auto"/>
        <w:ind w:firstLine="709"/>
        <w:jc w:val="both"/>
        <w:rPr>
          <w:rFonts w:ascii="Times New Roman" w:hAnsi="Times New Roman"/>
          <w:i/>
          <w:sz w:val="24"/>
          <w:szCs w:val="24"/>
        </w:rPr>
      </w:pPr>
      <w:r w:rsidRPr="00F962B7">
        <w:rPr>
          <w:rFonts w:ascii="Times New Roman" w:hAnsi="Times New Roman"/>
          <w:i/>
          <w:sz w:val="24"/>
          <w:szCs w:val="24"/>
        </w:rPr>
        <w:t>4.</w:t>
      </w:r>
      <w:r w:rsidR="00AA6343">
        <w:rPr>
          <w:rFonts w:ascii="Times New Roman" w:hAnsi="Times New Roman"/>
          <w:i/>
          <w:sz w:val="24"/>
          <w:szCs w:val="24"/>
        </w:rPr>
        <w:t>5</w:t>
      </w:r>
      <w:r w:rsidRPr="00F962B7">
        <w:rPr>
          <w:rFonts w:ascii="Times New Roman" w:hAnsi="Times New Roman"/>
          <w:i/>
          <w:sz w:val="24"/>
          <w:szCs w:val="24"/>
        </w:rPr>
        <w:t>.</w:t>
      </w:r>
      <w:r>
        <w:rPr>
          <w:rFonts w:ascii="Times New Roman" w:hAnsi="Times New Roman"/>
          <w:i/>
          <w:sz w:val="24"/>
          <w:szCs w:val="24"/>
        </w:rPr>
        <w:t>2</w:t>
      </w:r>
      <w:r w:rsidRPr="00F962B7">
        <w:rPr>
          <w:rFonts w:ascii="Times New Roman" w:hAnsi="Times New Roman"/>
          <w:i/>
          <w:sz w:val="24"/>
          <w:szCs w:val="24"/>
        </w:rPr>
        <w:t>. Создание внутриучрежденческой системы обеспечения качества медицинской помощи</w:t>
      </w:r>
    </w:p>
    <w:p w:rsidR="00EC183E" w:rsidRDefault="00EC183E" w:rsidP="00EC183E">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крупных многопрофильных больницах и поликлиниках </w:t>
      </w:r>
      <w:r w:rsidR="002468AE">
        <w:rPr>
          <w:rFonts w:ascii="Times New Roman" w:hAnsi="Times New Roman"/>
          <w:sz w:val="24"/>
          <w:szCs w:val="24"/>
        </w:rPr>
        <w:t xml:space="preserve">целесообразно </w:t>
      </w:r>
      <w:r>
        <w:rPr>
          <w:rFonts w:ascii="Times New Roman" w:hAnsi="Times New Roman"/>
          <w:sz w:val="24"/>
          <w:szCs w:val="24"/>
        </w:rPr>
        <w:t>созда</w:t>
      </w:r>
      <w:r w:rsidR="002468AE">
        <w:rPr>
          <w:rFonts w:ascii="Times New Roman" w:hAnsi="Times New Roman"/>
          <w:sz w:val="24"/>
          <w:szCs w:val="24"/>
        </w:rPr>
        <w:t>ние</w:t>
      </w:r>
      <w:r>
        <w:rPr>
          <w:rFonts w:ascii="Times New Roman" w:hAnsi="Times New Roman"/>
          <w:sz w:val="24"/>
          <w:szCs w:val="24"/>
        </w:rPr>
        <w:t xml:space="preserve"> служб</w:t>
      </w:r>
      <w:r w:rsidR="002468AE">
        <w:rPr>
          <w:rFonts w:ascii="Times New Roman" w:hAnsi="Times New Roman"/>
          <w:sz w:val="24"/>
          <w:szCs w:val="24"/>
        </w:rPr>
        <w:t>ы</w:t>
      </w:r>
      <w:r>
        <w:rPr>
          <w:rFonts w:ascii="Times New Roman" w:hAnsi="Times New Roman"/>
          <w:sz w:val="24"/>
          <w:szCs w:val="24"/>
        </w:rPr>
        <w:t xml:space="preserve"> обеспечения качества медицинской помощи. Эта служба не только организует </w:t>
      </w:r>
      <w:r>
        <w:rPr>
          <w:rFonts w:ascii="Times New Roman" w:hAnsi="Times New Roman"/>
          <w:sz w:val="24"/>
          <w:szCs w:val="24"/>
        </w:rPr>
        <w:lastRenderedPageBreak/>
        <w:t>контроль, но и разрабатывает программы улучшения организации медицинской помощи в целях повышения ее качества</w:t>
      </w:r>
      <w:r w:rsidRPr="001F3261">
        <w:rPr>
          <w:rFonts w:ascii="Times New Roman" w:hAnsi="Times New Roman"/>
          <w:sz w:val="24"/>
          <w:szCs w:val="24"/>
        </w:rPr>
        <w:t>.</w:t>
      </w:r>
      <w:r w:rsidRPr="00F962B7">
        <w:rPr>
          <w:rFonts w:ascii="Times New Roman" w:hAnsi="Times New Roman"/>
          <w:sz w:val="24"/>
          <w:szCs w:val="24"/>
        </w:rPr>
        <w:t xml:space="preserve"> </w:t>
      </w:r>
    </w:p>
    <w:p w:rsidR="00EC183E" w:rsidRDefault="00EC183E" w:rsidP="00EC183E">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2012 г. начать работу по введению программ обеспечения качества в крупных больницах, в 2013-2014 гг. – в крупных поликлиниках. </w:t>
      </w:r>
    </w:p>
    <w:p w:rsidR="00EC183E" w:rsidRDefault="00EC183E" w:rsidP="00EC183E">
      <w:pPr>
        <w:spacing w:after="0" w:line="240" w:lineRule="auto"/>
        <w:ind w:firstLine="709"/>
        <w:jc w:val="both"/>
        <w:rPr>
          <w:rFonts w:ascii="Times New Roman" w:hAnsi="Times New Roman"/>
          <w:sz w:val="24"/>
          <w:szCs w:val="24"/>
        </w:rPr>
      </w:pPr>
      <w:r>
        <w:rPr>
          <w:rFonts w:ascii="Times New Roman" w:hAnsi="Times New Roman"/>
          <w:sz w:val="24"/>
          <w:szCs w:val="24"/>
        </w:rPr>
        <w:t>Оценка и мониторинг выполнения этих программ необходимо сосредоточить в Координационном совете субъекта РФ.</w:t>
      </w:r>
    </w:p>
    <w:p w:rsidR="00EC183E" w:rsidRDefault="00EC183E" w:rsidP="002468AE">
      <w:pPr>
        <w:spacing w:after="0" w:line="240" w:lineRule="auto"/>
        <w:ind w:firstLine="709"/>
        <w:jc w:val="both"/>
        <w:rPr>
          <w:rFonts w:ascii="Times New Roman" w:hAnsi="Times New Roman"/>
          <w:i/>
          <w:sz w:val="24"/>
          <w:szCs w:val="24"/>
        </w:rPr>
      </w:pPr>
      <w:r w:rsidRPr="00652FFA">
        <w:rPr>
          <w:rFonts w:ascii="Times New Roman" w:hAnsi="Times New Roman"/>
          <w:i/>
          <w:sz w:val="24"/>
          <w:szCs w:val="24"/>
        </w:rPr>
        <w:t>4.</w:t>
      </w:r>
      <w:r w:rsidR="00AA6343">
        <w:rPr>
          <w:rFonts w:ascii="Times New Roman" w:hAnsi="Times New Roman"/>
          <w:i/>
          <w:sz w:val="24"/>
          <w:szCs w:val="24"/>
        </w:rPr>
        <w:t>5</w:t>
      </w:r>
      <w:r w:rsidRPr="00652FFA">
        <w:rPr>
          <w:rFonts w:ascii="Times New Roman" w:hAnsi="Times New Roman"/>
          <w:i/>
          <w:sz w:val="24"/>
          <w:szCs w:val="24"/>
        </w:rPr>
        <w:t>.</w:t>
      </w:r>
      <w:r>
        <w:rPr>
          <w:rFonts w:ascii="Times New Roman" w:hAnsi="Times New Roman"/>
          <w:i/>
          <w:sz w:val="24"/>
          <w:szCs w:val="24"/>
        </w:rPr>
        <w:t>3</w:t>
      </w:r>
      <w:r w:rsidRPr="00652FFA">
        <w:rPr>
          <w:rFonts w:ascii="Times New Roman" w:hAnsi="Times New Roman"/>
          <w:i/>
          <w:sz w:val="24"/>
          <w:szCs w:val="24"/>
        </w:rPr>
        <w:t xml:space="preserve">. Повышение роли вневедомственного контроля качества медицинской помощи </w:t>
      </w:r>
    </w:p>
    <w:p w:rsidR="00EC183E" w:rsidRDefault="002468AE" w:rsidP="00EC183E">
      <w:pPr>
        <w:spacing w:after="0" w:line="240" w:lineRule="auto"/>
        <w:ind w:firstLine="709"/>
        <w:jc w:val="both"/>
        <w:rPr>
          <w:rFonts w:ascii="Times New Roman" w:hAnsi="Times New Roman"/>
          <w:sz w:val="24"/>
          <w:szCs w:val="24"/>
        </w:rPr>
      </w:pPr>
      <w:r w:rsidRPr="002468AE">
        <w:rPr>
          <w:rFonts w:ascii="Times New Roman" w:hAnsi="Times New Roman"/>
          <w:sz w:val="24"/>
          <w:szCs w:val="24"/>
        </w:rPr>
        <w:t xml:space="preserve">Прежде всего целесообразно </w:t>
      </w:r>
      <w:r w:rsidR="00EC183E">
        <w:rPr>
          <w:rFonts w:ascii="Times New Roman" w:hAnsi="Times New Roman"/>
          <w:sz w:val="24"/>
          <w:szCs w:val="24"/>
        </w:rPr>
        <w:t>повысить эффективность деятельности страховых медицинских организаций, как наиболее информированных субъектов контроля качества медицинской помощи (они собирают наиболее представительную и достоверную базу данных о результатах деятельности медицинских организаций в системе ОМС). Для этого необходимы следующие меры:</w:t>
      </w:r>
    </w:p>
    <w:p w:rsidR="00EC183E" w:rsidRPr="006477EC" w:rsidRDefault="00EC183E" w:rsidP="00EC183E">
      <w:pPr>
        <w:pStyle w:val="a4"/>
        <w:numPr>
          <w:ilvl w:val="0"/>
          <w:numId w:val="44"/>
        </w:numPr>
        <w:spacing w:after="0" w:line="240" w:lineRule="auto"/>
        <w:jc w:val="both"/>
        <w:rPr>
          <w:rFonts w:ascii="Times New Roman" w:hAnsi="Times New Roman"/>
          <w:bCs/>
          <w:sz w:val="24"/>
          <w:szCs w:val="24"/>
        </w:rPr>
      </w:pPr>
      <w:r w:rsidRPr="006477EC">
        <w:rPr>
          <w:rFonts w:ascii="Times New Roman" w:hAnsi="Times New Roman"/>
          <w:bCs/>
          <w:sz w:val="24"/>
          <w:szCs w:val="24"/>
        </w:rPr>
        <w:t>включить эксперт</w:t>
      </w:r>
      <w:r>
        <w:rPr>
          <w:rFonts w:ascii="Times New Roman" w:hAnsi="Times New Roman"/>
          <w:bCs/>
          <w:sz w:val="24"/>
          <w:szCs w:val="24"/>
        </w:rPr>
        <w:t>ов</w:t>
      </w:r>
      <w:r w:rsidRPr="006477EC">
        <w:rPr>
          <w:rFonts w:ascii="Times New Roman" w:hAnsi="Times New Roman"/>
          <w:bCs/>
          <w:sz w:val="24"/>
          <w:szCs w:val="24"/>
        </w:rPr>
        <w:t xml:space="preserve"> качества медицинской помощи (экспертов по качеству)  в номенклатуру должностей в сфере здравоохранения;</w:t>
      </w:r>
    </w:p>
    <w:p w:rsidR="00EC183E" w:rsidRPr="006477EC" w:rsidRDefault="00EC183E" w:rsidP="00EC183E">
      <w:pPr>
        <w:pStyle w:val="a4"/>
        <w:numPr>
          <w:ilvl w:val="0"/>
          <w:numId w:val="44"/>
        </w:numPr>
        <w:spacing w:after="0" w:line="240" w:lineRule="auto"/>
        <w:jc w:val="both"/>
        <w:rPr>
          <w:rFonts w:ascii="Times New Roman" w:hAnsi="Times New Roman"/>
          <w:bCs/>
          <w:sz w:val="24"/>
          <w:szCs w:val="24"/>
        </w:rPr>
      </w:pPr>
      <w:r w:rsidRPr="006477EC">
        <w:rPr>
          <w:rFonts w:ascii="Times New Roman" w:hAnsi="Times New Roman"/>
          <w:bCs/>
          <w:sz w:val="24"/>
          <w:szCs w:val="24"/>
        </w:rPr>
        <w:t xml:space="preserve">сформировать унифицированную программу последипломной подготовки экспертов по качеству медицинской помощи, разрешить проведение этой подготовки  профильным образовательным учреждениями; </w:t>
      </w:r>
    </w:p>
    <w:p w:rsidR="00EC183E" w:rsidRPr="006477EC" w:rsidRDefault="00EC183E" w:rsidP="00EC183E">
      <w:pPr>
        <w:pStyle w:val="a4"/>
        <w:numPr>
          <w:ilvl w:val="0"/>
          <w:numId w:val="44"/>
        </w:numPr>
        <w:spacing w:after="0" w:line="240" w:lineRule="auto"/>
        <w:jc w:val="both"/>
        <w:rPr>
          <w:rFonts w:ascii="Times New Roman" w:hAnsi="Times New Roman"/>
          <w:bCs/>
          <w:sz w:val="24"/>
          <w:szCs w:val="24"/>
        </w:rPr>
      </w:pPr>
      <w:r w:rsidRPr="006477EC">
        <w:rPr>
          <w:rFonts w:ascii="Times New Roman" w:hAnsi="Times New Roman"/>
          <w:bCs/>
          <w:sz w:val="24"/>
          <w:szCs w:val="24"/>
        </w:rPr>
        <w:t>организовать лицензирование экспертов по качеству</w:t>
      </w:r>
      <w:r>
        <w:rPr>
          <w:rFonts w:ascii="Times New Roman" w:hAnsi="Times New Roman"/>
          <w:bCs/>
          <w:sz w:val="24"/>
          <w:szCs w:val="24"/>
        </w:rPr>
        <w:t xml:space="preserve"> -</w:t>
      </w:r>
      <w:r w:rsidRPr="006477EC">
        <w:rPr>
          <w:rFonts w:ascii="Times New Roman" w:hAnsi="Times New Roman"/>
          <w:bCs/>
          <w:sz w:val="24"/>
          <w:szCs w:val="24"/>
        </w:rPr>
        <w:t xml:space="preserve"> не только для систем здравоохранения и ОМС, но и для проведения контроля силами независимых профессиональных ассоциаций, обществ пациентов и проч.;  </w:t>
      </w:r>
    </w:p>
    <w:p w:rsidR="00EC183E" w:rsidRPr="006477EC" w:rsidRDefault="00EC183E" w:rsidP="00EC183E">
      <w:pPr>
        <w:pStyle w:val="a4"/>
        <w:numPr>
          <w:ilvl w:val="0"/>
          <w:numId w:val="44"/>
        </w:numPr>
        <w:spacing w:after="0" w:line="240" w:lineRule="auto"/>
        <w:jc w:val="both"/>
        <w:rPr>
          <w:rFonts w:ascii="Times New Roman" w:hAnsi="Times New Roman"/>
          <w:bCs/>
          <w:sz w:val="24"/>
          <w:szCs w:val="24"/>
        </w:rPr>
      </w:pPr>
      <w:r w:rsidRPr="006477EC">
        <w:rPr>
          <w:rFonts w:ascii="Times New Roman" w:hAnsi="Times New Roman"/>
          <w:bCs/>
          <w:sz w:val="24"/>
          <w:szCs w:val="24"/>
        </w:rPr>
        <w:t xml:space="preserve">создать федеральный и региональные регистры экспертов по качеству медицинской помощи, использовать включенных в них экспертов для проведения экспертизы не только </w:t>
      </w:r>
      <w:r>
        <w:rPr>
          <w:rFonts w:ascii="Times New Roman" w:hAnsi="Times New Roman"/>
          <w:bCs/>
          <w:sz w:val="24"/>
          <w:szCs w:val="24"/>
        </w:rPr>
        <w:t>в своем регионе</w:t>
      </w:r>
      <w:r w:rsidRPr="006477EC">
        <w:rPr>
          <w:rFonts w:ascii="Times New Roman" w:hAnsi="Times New Roman"/>
          <w:bCs/>
          <w:sz w:val="24"/>
          <w:szCs w:val="24"/>
        </w:rPr>
        <w:t>, но и в других регионах</w:t>
      </w:r>
      <w:r>
        <w:rPr>
          <w:rFonts w:ascii="Times New Roman" w:hAnsi="Times New Roman"/>
          <w:bCs/>
          <w:sz w:val="24"/>
          <w:szCs w:val="24"/>
        </w:rPr>
        <w:t>;</w:t>
      </w:r>
    </w:p>
    <w:p w:rsidR="00EC183E" w:rsidRPr="006477EC" w:rsidRDefault="00EC183E" w:rsidP="00EC183E">
      <w:pPr>
        <w:pStyle w:val="a4"/>
        <w:numPr>
          <w:ilvl w:val="0"/>
          <w:numId w:val="44"/>
        </w:numPr>
        <w:spacing w:after="0" w:line="240" w:lineRule="auto"/>
        <w:jc w:val="both"/>
        <w:rPr>
          <w:rFonts w:ascii="Times New Roman" w:hAnsi="Times New Roman"/>
          <w:bCs/>
          <w:sz w:val="24"/>
          <w:szCs w:val="24"/>
        </w:rPr>
      </w:pPr>
      <w:r w:rsidRPr="006477EC">
        <w:rPr>
          <w:rFonts w:ascii="Times New Roman" w:hAnsi="Times New Roman"/>
          <w:bCs/>
          <w:sz w:val="24"/>
          <w:szCs w:val="24"/>
        </w:rPr>
        <w:t xml:space="preserve">расширить объем тематических экспертиз, объектом которых является совокупность случаев лечения  в определенной медицинской организации: как лечат определенное заболевание, </w:t>
      </w:r>
      <w:r>
        <w:rPr>
          <w:rFonts w:ascii="Times New Roman" w:hAnsi="Times New Roman"/>
          <w:bCs/>
          <w:sz w:val="24"/>
          <w:szCs w:val="24"/>
        </w:rPr>
        <w:t xml:space="preserve">какая медицинская помощь была оказана каждому застрахованному лицу по территориальной программе, </w:t>
      </w:r>
      <w:r w:rsidRPr="006477EC">
        <w:rPr>
          <w:rFonts w:ascii="Times New Roman" w:hAnsi="Times New Roman"/>
          <w:bCs/>
          <w:sz w:val="24"/>
          <w:szCs w:val="24"/>
        </w:rPr>
        <w:t>какие меры принимаются для использования современных медицинских технологий, что предполагается изменить в организации медицинской помощи и проч.;</w:t>
      </w:r>
    </w:p>
    <w:p w:rsidR="00EC183E" w:rsidRPr="006477EC" w:rsidRDefault="00EC183E" w:rsidP="00EC183E">
      <w:pPr>
        <w:pStyle w:val="a4"/>
        <w:numPr>
          <w:ilvl w:val="0"/>
          <w:numId w:val="44"/>
        </w:numPr>
        <w:spacing w:after="0" w:line="240" w:lineRule="auto"/>
        <w:jc w:val="both"/>
        <w:rPr>
          <w:rFonts w:ascii="Times New Roman" w:hAnsi="Times New Roman"/>
          <w:sz w:val="24"/>
          <w:szCs w:val="24"/>
        </w:rPr>
      </w:pPr>
      <w:r w:rsidRPr="006477EC">
        <w:rPr>
          <w:rFonts w:ascii="Times New Roman" w:hAnsi="Times New Roman"/>
          <w:bCs/>
          <w:sz w:val="24"/>
          <w:szCs w:val="24"/>
        </w:rPr>
        <w:t>сделать обязательным порядок подготовки сводных отчетов силами  СМО по результатам экспертизы деятельности учреждений</w:t>
      </w:r>
      <w:r>
        <w:rPr>
          <w:rFonts w:ascii="Times New Roman" w:hAnsi="Times New Roman"/>
          <w:bCs/>
          <w:sz w:val="24"/>
          <w:szCs w:val="24"/>
        </w:rPr>
        <w:t>,</w:t>
      </w:r>
      <w:r w:rsidRPr="006477EC">
        <w:rPr>
          <w:rFonts w:ascii="Times New Roman" w:hAnsi="Times New Roman"/>
          <w:bCs/>
          <w:sz w:val="24"/>
          <w:szCs w:val="24"/>
        </w:rPr>
        <w:t xml:space="preserve"> их рассмотрение в Координационном совете по обеспечению качества медицинской помощи</w:t>
      </w:r>
      <w:r>
        <w:rPr>
          <w:rFonts w:ascii="Times New Roman" w:hAnsi="Times New Roman"/>
          <w:bCs/>
          <w:sz w:val="24"/>
          <w:szCs w:val="24"/>
        </w:rPr>
        <w:t xml:space="preserve"> и соответствующем органе управления здравоохранением, принятие управленческих решений по вопросам обеспечения качества в конкретном учреждении здравоохранения</w:t>
      </w:r>
      <w:r w:rsidRPr="006477EC">
        <w:rPr>
          <w:rFonts w:ascii="Times New Roman" w:hAnsi="Times New Roman"/>
          <w:bCs/>
          <w:sz w:val="24"/>
          <w:szCs w:val="24"/>
        </w:rPr>
        <w:t xml:space="preserve">. </w:t>
      </w:r>
    </w:p>
    <w:p w:rsidR="00EC183E" w:rsidRPr="00652FFA" w:rsidRDefault="002468AE" w:rsidP="002468AE">
      <w:pPr>
        <w:spacing w:after="0" w:line="240" w:lineRule="auto"/>
        <w:ind w:firstLine="720"/>
        <w:jc w:val="both"/>
        <w:rPr>
          <w:rFonts w:ascii="Times New Roman" w:hAnsi="Times New Roman"/>
          <w:sz w:val="24"/>
          <w:szCs w:val="24"/>
        </w:rPr>
      </w:pPr>
      <w:r>
        <w:rPr>
          <w:rFonts w:ascii="Times New Roman" w:hAnsi="Times New Roman"/>
          <w:sz w:val="24"/>
          <w:szCs w:val="24"/>
        </w:rPr>
        <w:t xml:space="preserve">Предлагается </w:t>
      </w:r>
      <w:r w:rsidR="00EC183E">
        <w:rPr>
          <w:rFonts w:ascii="Times New Roman" w:hAnsi="Times New Roman"/>
          <w:sz w:val="24"/>
          <w:szCs w:val="24"/>
        </w:rPr>
        <w:t>сделать паталогоанатомическую службу субъектом независимой экспертизы</w:t>
      </w:r>
      <w:r>
        <w:rPr>
          <w:rFonts w:ascii="Times New Roman" w:hAnsi="Times New Roman"/>
          <w:sz w:val="24"/>
          <w:szCs w:val="24"/>
        </w:rPr>
        <w:t xml:space="preserve"> качества</w:t>
      </w:r>
      <w:r w:rsidR="00EC183E">
        <w:rPr>
          <w:rFonts w:ascii="Times New Roman" w:hAnsi="Times New Roman"/>
          <w:sz w:val="24"/>
          <w:szCs w:val="24"/>
        </w:rPr>
        <w:t xml:space="preserve">. Для этого вывести ее из состава учреждений здравоохранения и подчинить службе судебно-медицинской экспертизы, которая может быть включена в систему Росздравнадзора. </w:t>
      </w:r>
    </w:p>
    <w:p w:rsidR="002468AE" w:rsidRDefault="002468AE" w:rsidP="00EC183E">
      <w:pPr>
        <w:spacing w:after="0" w:line="240" w:lineRule="auto"/>
        <w:ind w:firstLine="709"/>
        <w:jc w:val="both"/>
        <w:rPr>
          <w:rFonts w:ascii="Times New Roman" w:hAnsi="Times New Roman"/>
          <w:i/>
          <w:sz w:val="24"/>
          <w:szCs w:val="24"/>
        </w:rPr>
      </w:pPr>
    </w:p>
    <w:p w:rsidR="00EC183E" w:rsidRPr="007E1FC3" w:rsidRDefault="00EC183E" w:rsidP="002468AE">
      <w:pPr>
        <w:spacing w:after="0" w:line="240" w:lineRule="auto"/>
        <w:ind w:firstLine="709"/>
        <w:jc w:val="both"/>
        <w:rPr>
          <w:rFonts w:ascii="Times New Roman" w:hAnsi="Times New Roman"/>
          <w:i/>
          <w:sz w:val="24"/>
          <w:szCs w:val="24"/>
        </w:rPr>
      </w:pPr>
      <w:r w:rsidRPr="007E1FC3">
        <w:rPr>
          <w:rFonts w:ascii="Times New Roman" w:hAnsi="Times New Roman"/>
          <w:i/>
          <w:sz w:val="24"/>
          <w:szCs w:val="24"/>
        </w:rPr>
        <w:t>4.</w:t>
      </w:r>
      <w:r w:rsidR="00AA6343">
        <w:rPr>
          <w:rFonts w:ascii="Times New Roman" w:hAnsi="Times New Roman"/>
          <w:i/>
          <w:sz w:val="24"/>
          <w:szCs w:val="24"/>
        </w:rPr>
        <w:t>5</w:t>
      </w:r>
      <w:r w:rsidRPr="007E1FC3">
        <w:rPr>
          <w:rFonts w:ascii="Times New Roman" w:hAnsi="Times New Roman"/>
          <w:i/>
          <w:sz w:val="24"/>
          <w:szCs w:val="24"/>
        </w:rPr>
        <w:t>.</w:t>
      </w:r>
      <w:r w:rsidR="002468AE">
        <w:rPr>
          <w:rFonts w:ascii="Times New Roman" w:hAnsi="Times New Roman"/>
          <w:i/>
          <w:sz w:val="24"/>
          <w:szCs w:val="24"/>
        </w:rPr>
        <w:t>4</w:t>
      </w:r>
      <w:r w:rsidRPr="007E1FC3">
        <w:rPr>
          <w:rFonts w:ascii="Times New Roman" w:hAnsi="Times New Roman"/>
          <w:i/>
          <w:sz w:val="24"/>
          <w:szCs w:val="24"/>
        </w:rPr>
        <w:t xml:space="preserve">. </w:t>
      </w:r>
      <w:r w:rsidR="009A467C">
        <w:rPr>
          <w:rFonts w:ascii="Times New Roman" w:hAnsi="Times New Roman"/>
          <w:i/>
          <w:sz w:val="24"/>
          <w:szCs w:val="24"/>
        </w:rPr>
        <w:t>Введение оплаты медицинских учреждений в системе ОМС с учетом показателей качества</w:t>
      </w:r>
    </w:p>
    <w:p w:rsidR="00EC183E" w:rsidRDefault="009A467C" w:rsidP="00EC183E">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Предлагается </w:t>
      </w:r>
      <w:r w:rsidR="00EC183E">
        <w:rPr>
          <w:rFonts w:ascii="Times New Roman" w:hAnsi="Times New Roman"/>
          <w:sz w:val="24"/>
          <w:szCs w:val="24"/>
        </w:rPr>
        <w:t xml:space="preserve">оплачивать </w:t>
      </w:r>
      <w:r>
        <w:rPr>
          <w:rFonts w:ascii="Times New Roman" w:hAnsi="Times New Roman"/>
          <w:sz w:val="24"/>
          <w:szCs w:val="24"/>
        </w:rPr>
        <w:t xml:space="preserve">работу медицинских учреждений из средств ОМС </w:t>
      </w:r>
      <w:r w:rsidR="00EC183E">
        <w:rPr>
          <w:rFonts w:ascii="Times New Roman" w:hAnsi="Times New Roman"/>
          <w:sz w:val="24"/>
          <w:szCs w:val="24"/>
        </w:rPr>
        <w:t>с учетом выполнения установленного набора показателей качества. Для этого необходимо разработать:</w:t>
      </w:r>
    </w:p>
    <w:p w:rsidR="00EC183E" w:rsidRPr="00000C31" w:rsidRDefault="00EC183E" w:rsidP="00EC183E">
      <w:pPr>
        <w:pStyle w:val="a4"/>
        <w:numPr>
          <w:ilvl w:val="0"/>
          <w:numId w:val="43"/>
        </w:numPr>
        <w:spacing w:after="0" w:line="240" w:lineRule="auto"/>
        <w:jc w:val="both"/>
        <w:rPr>
          <w:rFonts w:ascii="Times New Roman" w:hAnsi="Times New Roman"/>
          <w:sz w:val="24"/>
          <w:szCs w:val="24"/>
        </w:rPr>
      </w:pPr>
      <w:r w:rsidRPr="00000C31">
        <w:rPr>
          <w:rFonts w:ascii="Times New Roman" w:hAnsi="Times New Roman"/>
          <w:sz w:val="24"/>
          <w:szCs w:val="24"/>
        </w:rPr>
        <w:t>реалистичные стандарты медицинской помощи и показатели, характеризующие их выполнение;</w:t>
      </w:r>
    </w:p>
    <w:p w:rsidR="00EC183E" w:rsidRPr="00000C31" w:rsidRDefault="00EC183E" w:rsidP="00EC183E">
      <w:pPr>
        <w:pStyle w:val="a4"/>
        <w:numPr>
          <w:ilvl w:val="0"/>
          <w:numId w:val="43"/>
        </w:numPr>
        <w:spacing w:after="0" w:line="240" w:lineRule="auto"/>
        <w:jc w:val="both"/>
        <w:rPr>
          <w:rFonts w:ascii="Times New Roman" w:hAnsi="Times New Roman"/>
          <w:sz w:val="24"/>
          <w:szCs w:val="24"/>
        </w:rPr>
      </w:pPr>
      <w:r w:rsidRPr="00000C31">
        <w:rPr>
          <w:rFonts w:ascii="Times New Roman" w:hAnsi="Times New Roman"/>
          <w:sz w:val="24"/>
          <w:szCs w:val="24"/>
        </w:rPr>
        <w:t>нормативы показателей и их «веса» в общей системе оценки деятельности учреждения;</w:t>
      </w:r>
    </w:p>
    <w:p w:rsidR="00EC183E" w:rsidRPr="00000C31" w:rsidRDefault="00EC183E" w:rsidP="00EC183E">
      <w:pPr>
        <w:pStyle w:val="a4"/>
        <w:numPr>
          <w:ilvl w:val="0"/>
          <w:numId w:val="43"/>
        </w:numPr>
        <w:spacing w:after="0" w:line="240" w:lineRule="auto"/>
        <w:jc w:val="both"/>
        <w:rPr>
          <w:rFonts w:ascii="Times New Roman" w:hAnsi="Times New Roman"/>
          <w:sz w:val="24"/>
          <w:szCs w:val="24"/>
        </w:rPr>
      </w:pPr>
      <w:r w:rsidRPr="00000C31">
        <w:rPr>
          <w:rFonts w:ascii="Times New Roman" w:hAnsi="Times New Roman"/>
          <w:sz w:val="24"/>
          <w:szCs w:val="24"/>
        </w:rPr>
        <w:lastRenderedPageBreak/>
        <w:t>эффективное информационное обеспечение, позволяющее в текущем режиме собирать данные о показателях деятельности в разрезе каждого учреждения;</w:t>
      </w:r>
    </w:p>
    <w:p w:rsidR="00EC183E" w:rsidRPr="00000C31" w:rsidRDefault="00EC183E" w:rsidP="00EC183E">
      <w:pPr>
        <w:pStyle w:val="a4"/>
        <w:numPr>
          <w:ilvl w:val="0"/>
          <w:numId w:val="43"/>
        </w:numPr>
        <w:spacing w:after="0" w:line="240" w:lineRule="auto"/>
        <w:jc w:val="both"/>
        <w:rPr>
          <w:rFonts w:ascii="Times New Roman" w:hAnsi="Times New Roman"/>
          <w:sz w:val="24"/>
          <w:szCs w:val="24"/>
        </w:rPr>
      </w:pPr>
      <w:r w:rsidRPr="00000C31">
        <w:rPr>
          <w:rFonts w:ascii="Times New Roman" w:hAnsi="Times New Roman"/>
          <w:sz w:val="24"/>
          <w:szCs w:val="24"/>
        </w:rPr>
        <w:t>меры  контроля за отчетностью учреждений и экономические санкции за дезинформацию.</w:t>
      </w:r>
    </w:p>
    <w:p w:rsidR="00EC183E" w:rsidRPr="007E1FC3" w:rsidRDefault="00EC183E" w:rsidP="00EC183E">
      <w:pPr>
        <w:spacing w:after="0" w:line="240" w:lineRule="auto"/>
        <w:ind w:firstLine="708"/>
        <w:jc w:val="both"/>
        <w:rPr>
          <w:rFonts w:ascii="Times New Roman" w:hAnsi="Times New Roman"/>
          <w:sz w:val="24"/>
          <w:szCs w:val="24"/>
        </w:rPr>
      </w:pPr>
      <w:r w:rsidRPr="007E1FC3">
        <w:rPr>
          <w:rFonts w:ascii="Times New Roman" w:hAnsi="Times New Roman"/>
          <w:sz w:val="24"/>
          <w:szCs w:val="24"/>
        </w:rPr>
        <w:t xml:space="preserve">Для повышения эффективности </w:t>
      </w:r>
      <w:r>
        <w:rPr>
          <w:rFonts w:ascii="Times New Roman" w:hAnsi="Times New Roman"/>
          <w:sz w:val="24"/>
          <w:szCs w:val="24"/>
        </w:rPr>
        <w:t>оплаты за качество медицинской помощи следует</w:t>
      </w:r>
      <w:r w:rsidRPr="007E1FC3">
        <w:rPr>
          <w:rFonts w:ascii="Times New Roman" w:hAnsi="Times New Roman"/>
          <w:sz w:val="24"/>
          <w:szCs w:val="24"/>
        </w:rPr>
        <w:t xml:space="preserve"> </w:t>
      </w:r>
      <w:r>
        <w:rPr>
          <w:rFonts w:ascii="Times New Roman" w:hAnsi="Times New Roman"/>
          <w:sz w:val="24"/>
          <w:szCs w:val="24"/>
        </w:rPr>
        <w:t xml:space="preserve">выбрать </w:t>
      </w:r>
      <w:r w:rsidRPr="007E1FC3">
        <w:rPr>
          <w:rFonts w:ascii="Times New Roman" w:hAnsi="Times New Roman"/>
          <w:sz w:val="24"/>
          <w:szCs w:val="24"/>
        </w:rPr>
        <w:t>относительно небольшо</w:t>
      </w:r>
      <w:r>
        <w:rPr>
          <w:rFonts w:ascii="Times New Roman" w:hAnsi="Times New Roman"/>
          <w:sz w:val="24"/>
          <w:szCs w:val="24"/>
        </w:rPr>
        <w:t>е число</w:t>
      </w:r>
      <w:r w:rsidRPr="007E1FC3">
        <w:rPr>
          <w:rFonts w:ascii="Times New Roman" w:hAnsi="Times New Roman"/>
          <w:sz w:val="24"/>
          <w:szCs w:val="24"/>
        </w:rPr>
        <w:t xml:space="preserve"> интегрированных показателей, в наибольшей мере отражающих результаты деятельности</w:t>
      </w:r>
      <w:r>
        <w:rPr>
          <w:rFonts w:ascii="Times New Roman" w:hAnsi="Times New Roman"/>
          <w:sz w:val="24"/>
          <w:szCs w:val="24"/>
        </w:rPr>
        <w:t xml:space="preserve"> (не более 10-12 показателей); обеспечить </w:t>
      </w:r>
      <w:r w:rsidRPr="007E1FC3">
        <w:rPr>
          <w:rFonts w:ascii="Times New Roman" w:hAnsi="Times New Roman"/>
          <w:sz w:val="24"/>
          <w:szCs w:val="24"/>
        </w:rPr>
        <w:t xml:space="preserve">единство подходов к оценке деятельности каждого </w:t>
      </w:r>
      <w:r>
        <w:rPr>
          <w:rFonts w:ascii="Times New Roman" w:hAnsi="Times New Roman"/>
          <w:sz w:val="24"/>
          <w:szCs w:val="24"/>
        </w:rPr>
        <w:t>учреждения</w:t>
      </w:r>
      <w:r w:rsidRPr="007E1FC3">
        <w:rPr>
          <w:rFonts w:ascii="Times New Roman" w:hAnsi="Times New Roman"/>
          <w:sz w:val="24"/>
          <w:szCs w:val="24"/>
        </w:rPr>
        <w:t>, что не исключает установление индивидуальных показателей и их значений для особых ситуаций</w:t>
      </w:r>
      <w:r>
        <w:rPr>
          <w:rFonts w:ascii="Times New Roman" w:hAnsi="Times New Roman"/>
          <w:sz w:val="24"/>
          <w:szCs w:val="24"/>
        </w:rPr>
        <w:t xml:space="preserve">; использовать </w:t>
      </w:r>
      <w:r w:rsidRPr="007E1FC3">
        <w:rPr>
          <w:rFonts w:ascii="Times New Roman" w:hAnsi="Times New Roman"/>
          <w:sz w:val="24"/>
          <w:szCs w:val="24"/>
        </w:rPr>
        <w:t>годовы</w:t>
      </w:r>
      <w:r>
        <w:rPr>
          <w:rFonts w:ascii="Times New Roman" w:hAnsi="Times New Roman"/>
          <w:sz w:val="24"/>
          <w:szCs w:val="24"/>
        </w:rPr>
        <w:t>е</w:t>
      </w:r>
      <w:r w:rsidRPr="007E1FC3">
        <w:rPr>
          <w:rFonts w:ascii="Times New Roman" w:hAnsi="Times New Roman"/>
          <w:sz w:val="24"/>
          <w:szCs w:val="24"/>
        </w:rPr>
        <w:t>, квартальны</w:t>
      </w:r>
      <w:r>
        <w:rPr>
          <w:rFonts w:ascii="Times New Roman" w:hAnsi="Times New Roman"/>
          <w:sz w:val="24"/>
          <w:szCs w:val="24"/>
        </w:rPr>
        <w:t>е</w:t>
      </w:r>
      <w:r w:rsidRPr="007E1FC3">
        <w:rPr>
          <w:rFonts w:ascii="Times New Roman" w:hAnsi="Times New Roman"/>
          <w:sz w:val="24"/>
          <w:szCs w:val="24"/>
        </w:rPr>
        <w:t xml:space="preserve"> и месячны</w:t>
      </w:r>
      <w:r>
        <w:rPr>
          <w:rFonts w:ascii="Times New Roman" w:hAnsi="Times New Roman"/>
          <w:sz w:val="24"/>
          <w:szCs w:val="24"/>
        </w:rPr>
        <w:t>е</w:t>
      </w:r>
      <w:r w:rsidRPr="007E1FC3">
        <w:rPr>
          <w:rFonts w:ascii="Times New Roman" w:hAnsi="Times New Roman"/>
          <w:sz w:val="24"/>
          <w:szCs w:val="24"/>
        </w:rPr>
        <w:t xml:space="preserve"> показател</w:t>
      </w:r>
      <w:r>
        <w:rPr>
          <w:rFonts w:ascii="Times New Roman" w:hAnsi="Times New Roman"/>
          <w:sz w:val="24"/>
          <w:szCs w:val="24"/>
        </w:rPr>
        <w:t>и</w:t>
      </w:r>
      <w:r w:rsidRPr="007E1FC3">
        <w:rPr>
          <w:rFonts w:ascii="Times New Roman" w:hAnsi="Times New Roman"/>
          <w:sz w:val="24"/>
          <w:szCs w:val="24"/>
        </w:rPr>
        <w:t xml:space="preserve">; </w:t>
      </w:r>
      <w:r>
        <w:rPr>
          <w:rFonts w:ascii="Times New Roman" w:hAnsi="Times New Roman"/>
          <w:sz w:val="24"/>
          <w:szCs w:val="24"/>
        </w:rPr>
        <w:t xml:space="preserve">организовать </w:t>
      </w:r>
      <w:r w:rsidRPr="007E1FC3">
        <w:rPr>
          <w:rFonts w:ascii="Times New Roman" w:hAnsi="Times New Roman"/>
          <w:sz w:val="24"/>
          <w:szCs w:val="24"/>
        </w:rPr>
        <w:t>выплату бонусов не только за достижение показателей, но и за приближение к ним</w:t>
      </w:r>
      <w:r>
        <w:rPr>
          <w:rFonts w:ascii="Times New Roman" w:hAnsi="Times New Roman"/>
          <w:sz w:val="24"/>
          <w:szCs w:val="24"/>
        </w:rPr>
        <w:t>.</w:t>
      </w:r>
    </w:p>
    <w:p w:rsidR="00EC183E" w:rsidRPr="0076117C" w:rsidRDefault="00EC183E" w:rsidP="00EC183E">
      <w:pPr>
        <w:spacing w:after="0" w:line="240" w:lineRule="auto"/>
        <w:ind w:firstLine="709"/>
        <w:jc w:val="both"/>
        <w:rPr>
          <w:rFonts w:ascii="Times New Roman" w:hAnsi="Times New Roman"/>
          <w:sz w:val="24"/>
          <w:szCs w:val="24"/>
        </w:rPr>
      </w:pPr>
    </w:p>
    <w:p w:rsidR="00EC183E" w:rsidRPr="00FA329A" w:rsidRDefault="00EC183E" w:rsidP="009A467C">
      <w:pPr>
        <w:spacing w:after="0" w:line="240" w:lineRule="auto"/>
        <w:ind w:firstLine="709"/>
        <w:jc w:val="both"/>
        <w:rPr>
          <w:rFonts w:ascii="Times New Roman" w:hAnsi="Times New Roman"/>
          <w:i/>
          <w:sz w:val="24"/>
          <w:szCs w:val="24"/>
        </w:rPr>
      </w:pPr>
      <w:r w:rsidRPr="00FA329A">
        <w:rPr>
          <w:rFonts w:ascii="Times New Roman" w:hAnsi="Times New Roman"/>
          <w:i/>
          <w:sz w:val="24"/>
          <w:szCs w:val="24"/>
        </w:rPr>
        <w:t>4.</w:t>
      </w:r>
      <w:r w:rsidR="00AA6343">
        <w:rPr>
          <w:rFonts w:ascii="Times New Roman" w:hAnsi="Times New Roman"/>
          <w:i/>
          <w:sz w:val="24"/>
          <w:szCs w:val="24"/>
        </w:rPr>
        <w:t>5</w:t>
      </w:r>
      <w:r w:rsidRPr="00FA329A">
        <w:rPr>
          <w:rFonts w:ascii="Times New Roman" w:hAnsi="Times New Roman"/>
          <w:i/>
          <w:sz w:val="24"/>
          <w:szCs w:val="24"/>
        </w:rPr>
        <w:t>.</w:t>
      </w:r>
      <w:r w:rsidR="009A467C">
        <w:rPr>
          <w:rFonts w:ascii="Times New Roman" w:hAnsi="Times New Roman"/>
          <w:i/>
          <w:sz w:val="24"/>
          <w:szCs w:val="24"/>
        </w:rPr>
        <w:t>5</w:t>
      </w:r>
      <w:r w:rsidRPr="00FA329A">
        <w:rPr>
          <w:rFonts w:ascii="Times New Roman" w:hAnsi="Times New Roman"/>
          <w:i/>
          <w:sz w:val="24"/>
          <w:szCs w:val="24"/>
        </w:rPr>
        <w:t>. Публичное предоставление информации о качестве медицинской помощи</w:t>
      </w:r>
    </w:p>
    <w:p w:rsidR="00EC183E" w:rsidRDefault="00EC183E" w:rsidP="009A467C">
      <w:pPr>
        <w:pStyle w:val="af4"/>
        <w:spacing w:before="0" w:beforeAutospacing="0" w:after="0" w:afterAutospacing="0"/>
        <w:ind w:firstLine="709"/>
        <w:jc w:val="both"/>
      </w:pPr>
      <w:r w:rsidRPr="00FA329A">
        <w:t xml:space="preserve">Информация о результатах клинической деятельности медицинских учреждений должна быть доступной для граждан. Для этого регулярно (раз в год или в полгода) в доступных источниках информации </w:t>
      </w:r>
      <w:r>
        <w:t xml:space="preserve">необходимо </w:t>
      </w:r>
      <w:r w:rsidRPr="00FA329A">
        <w:t>размеща</w:t>
      </w:r>
      <w:r>
        <w:t>ть</w:t>
      </w:r>
      <w:r w:rsidRPr="00FA329A">
        <w:t xml:space="preserve"> показатели работы медицинских коллективов. Например: госпитальная летальность по отдельным заболеваниям, операционные и послеоперационные осложнения, внутрибольничные инфекции и т.д. На основании отобранных критериев при участии ассоциаций врачей и ассоциаций пациентов формир</w:t>
      </w:r>
      <w:r w:rsidR="009A467C">
        <w:t>овать</w:t>
      </w:r>
      <w:r>
        <w:t xml:space="preserve"> рейтинг</w:t>
      </w:r>
      <w:r w:rsidR="009A467C">
        <w:t>и</w:t>
      </w:r>
      <w:r w:rsidRPr="00FA329A">
        <w:t xml:space="preserve"> </w:t>
      </w:r>
      <w:r w:rsidR="009A467C">
        <w:t>медицинских учреждений</w:t>
      </w:r>
      <w:r>
        <w:t>. При этом сравн</w:t>
      </w:r>
      <w:r w:rsidR="009A467C">
        <w:t>ению подлежат только</w:t>
      </w:r>
      <w:r w:rsidRPr="00FA329A">
        <w:t xml:space="preserve"> </w:t>
      </w:r>
      <w:r w:rsidR="009A467C">
        <w:t>медицинские учреждения</w:t>
      </w:r>
      <w:r w:rsidRPr="00FA329A">
        <w:t xml:space="preserve"> одного типа, одного </w:t>
      </w:r>
      <w:r>
        <w:t xml:space="preserve">вида и </w:t>
      </w:r>
      <w:r w:rsidRPr="00FA329A">
        <w:t>уровня оказания мед</w:t>
      </w:r>
      <w:r>
        <w:t xml:space="preserve">ицинской </w:t>
      </w:r>
      <w:r w:rsidRPr="00FA329A">
        <w:t xml:space="preserve">помощи. В противном случае </w:t>
      </w:r>
      <w:r>
        <w:t>учреждения,</w:t>
      </w:r>
      <w:r w:rsidRPr="00FA329A">
        <w:t xml:space="preserve"> оказывающие помощь тяжел</w:t>
      </w:r>
      <w:r>
        <w:t>о</w:t>
      </w:r>
      <w:r w:rsidRPr="00FA329A">
        <w:t xml:space="preserve"> больным</w:t>
      </w:r>
      <w:r>
        <w:t>,</w:t>
      </w:r>
      <w:r w:rsidRPr="00FA329A">
        <w:t xml:space="preserve"> будут иметь худшие показатели</w:t>
      </w:r>
      <w:r w:rsidRPr="0014505D">
        <w:t xml:space="preserve">. </w:t>
      </w:r>
    </w:p>
    <w:p w:rsidR="007F168A" w:rsidRDefault="007F168A" w:rsidP="007F168A">
      <w:pPr>
        <w:pStyle w:val="a4"/>
        <w:spacing w:before="120" w:after="0" w:line="240" w:lineRule="auto"/>
        <w:ind w:left="360"/>
        <w:jc w:val="both"/>
        <w:rPr>
          <w:rFonts w:ascii="Times New Roman" w:hAnsi="Times New Roman"/>
          <w:b/>
          <w:i/>
          <w:sz w:val="24"/>
          <w:szCs w:val="24"/>
          <w:lang w:eastAsia="ru-RU"/>
        </w:rPr>
      </w:pPr>
    </w:p>
    <w:p w:rsidR="00CA6D45" w:rsidRPr="006202EF" w:rsidRDefault="00B86A7D" w:rsidP="00DA6518">
      <w:pPr>
        <w:spacing w:before="120" w:after="0" w:line="240" w:lineRule="auto"/>
        <w:ind w:firstLine="709"/>
        <w:jc w:val="both"/>
        <w:rPr>
          <w:rFonts w:ascii="Times New Roman" w:hAnsi="Times New Roman"/>
          <w:b/>
          <w:bCs/>
          <w:i/>
          <w:sz w:val="24"/>
          <w:szCs w:val="24"/>
          <w:lang w:eastAsia="ru-RU"/>
        </w:rPr>
      </w:pPr>
      <w:r>
        <w:rPr>
          <w:rFonts w:ascii="Times New Roman" w:hAnsi="Times New Roman"/>
          <w:b/>
          <w:i/>
          <w:sz w:val="24"/>
          <w:szCs w:val="24"/>
          <w:lang w:eastAsia="ru-RU"/>
        </w:rPr>
        <w:t>4.</w:t>
      </w:r>
      <w:r w:rsidR="009A467C">
        <w:rPr>
          <w:rFonts w:ascii="Times New Roman" w:hAnsi="Times New Roman"/>
          <w:b/>
          <w:i/>
          <w:sz w:val="24"/>
          <w:szCs w:val="24"/>
          <w:lang w:eastAsia="ru-RU"/>
        </w:rPr>
        <w:t>6</w:t>
      </w:r>
      <w:r w:rsidR="00CA6D45" w:rsidRPr="006202EF">
        <w:rPr>
          <w:rFonts w:ascii="Times New Roman" w:hAnsi="Times New Roman"/>
          <w:b/>
          <w:i/>
          <w:sz w:val="24"/>
          <w:szCs w:val="24"/>
          <w:lang w:eastAsia="ru-RU"/>
        </w:rPr>
        <w:t xml:space="preserve">. </w:t>
      </w:r>
      <w:r w:rsidRPr="00B86A7D">
        <w:rPr>
          <w:rFonts w:ascii="Times New Roman" w:hAnsi="Times New Roman"/>
          <w:b/>
          <w:i/>
          <w:sz w:val="24"/>
          <w:szCs w:val="24"/>
          <w:lang w:eastAsia="ru-RU"/>
        </w:rPr>
        <w:t>Увеличение инвестиций в человеческий капитал</w:t>
      </w:r>
    </w:p>
    <w:p w:rsidR="00CA6D45" w:rsidRPr="00010E80" w:rsidRDefault="00CA6D45" w:rsidP="00EE5C60">
      <w:pPr>
        <w:spacing w:before="120" w:after="0" w:line="240" w:lineRule="auto"/>
        <w:ind w:firstLine="708"/>
        <w:jc w:val="both"/>
        <w:rPr>
          <w:rFonts w:ascii="Times New Roman" w:hAnsi="Times New Roman"/>
          <w:sz w:val="24"/>
          <w:szCs w:val="24"/>
          <w:lang w:eastAsia="ru-RU"/>
        </w:rPr>
      </w:pPr>
      <w:r w:rsidRPr="00010E80">
        <w:rPr>
          <w:rFonts w:ascii="Times New Roman" w:hAnsi="Times New Roman" w:cs="Calibri"/>
          <w:iCs/>
          <w:sz w:val="24"/>
          <w:szCs w:val="24"/>
          <w:lang w:eastAsia="ru-RU"/>
        </w:rPr>
        <w:t xml:space="preserve">Большинство медицинских работников (75% по данным обследования НИУ ВШЭ 2009 г.) связывают улучшение качества медицинской помощи, прежде всего, с повышением уровня материально-технического оснащения медицинских учреждений. В последние годы благодаря  Приоритетному национальному проекту «Здоровье» оснащенность поликлиник и стационаров медицинским оборудованием заметно улучшилась. Однако используется имеющееся оборудование зачастую с низкой эффективностью. Одной из главных причин этого является недостаток квалифицированных кадров. С этой же проблемой столкнулись и при организации работы новых федеральных центров, построенных на периферии. Между тем в распределении государственных средств, и в частности в национальном проекте «Здоровье»,  повышение квалификации медицинских работников и изменения в системе их подготовки  являются фактически низко приоритетными направлениями. На эти цели за период 2006-2010 гг. направлено лишь 0,2% средств, выделенных на реализацию Национального проекта. </w:t>
      </w:r>
      <w:r w:rsidRPr="00010E80">
        <w:rPr>
          <w:rFonts w:ascii="Times New Roman" w:hAnsi="Times New Roman"/>
          <w:sz w:val="24"/>
          <w:szCs w:val="24"/>
          <w:lang w:eastAsia="ru-RU"/>
        </w:rPr>
        <w:t>Зарплата врача на 10% ниже средней по экономике, хотя в странах Центральной Европы она в 1,5-2 раза выше.</w:t>
      </w:r>
    </w:p>
    <w:p w:rsidR="00B86A7D" w:rsidRPr="00B86A7D" w:rsidRDefault="00B86A7D" w:rsidP="00B86A7D">
      <w:pPr>
        <w:spacing w:before="120" w:after="0" w:line="240" w:lineRule="auto"/>
        <w:ind w:firstLine="720"/>
        <w:contextualSpacing/>
        <w:jc w:val="both"/>
        <w:rPr>
          <w:rFonts w:ascii="Times New Roman" w:hAnsi="Times New Roman"/>
          <w:bCs/>
          <w:iCs/>
          <w:sz w:val="24"/>
          <w:szCs w:val="24"/>
          <w:lang w:eastAsia="ru-RU"/>
        </w:rPr>
      </w:pPr>
      <w:r w:rsidRPr="00B86A7D">
        <w:rPr>
          <w:rFonts w:ascii="Times New Roman" w:hAnsi="Times New Roman"/>
          <w:bCs/>
          <w:iCs/>
          <w:sz w:val="24"/>
          <w:szCs w:val="24"/>
          <w:lang w:eastAsia="ru-RU"/>
        </w:rPr>
        <w:t>Для обеспечения непрерывного роста квалификации и качества работы медицинского персонала предлагается сделать акцент в государственной политике на вложения в человеческий капитал и движение к эффективному контракту</w:t>
      </w:r>
      <w:r w:rsidR="00DA6518">
        <w:rPr>
          <w:rFonts w:ascii="Times New Roman" w:hAnsi="Times New Roman"/>
          <w:bCs/>
          <w:iCs/>
          <w:sz w:val="24"/>
          <w:szCs w:val="24"/>
          <w:lang w:eastAsia="ru-RU"/>
        </w:rPr>
        <w:t>.</w:t>
      </w:r>
      <w:r w:rsidRPr="00B86A7D">
        <w:rPr>
          <w:rFonts w:ascii="Times New Roman" w:hAnsi="Times New Roman"/>
          <w:bCs/>
          <w:iCs/>
          <w:sz w:val="24"/>
          <w:szCs w:val="24"/>
          <w:lang w:eastAsia="ru-RU"/>
        </w:rPr>
        <w:t xml:space="preserve"> </w:t>
      </w:r>
    </w:p>
    <w:p w:rsidR="00F072D8" w:rsidRPr="00AD04FE" w:rsidRDefault="00F072D8" w:rsidP="002E7C39">
      <w:pPr>
        <w:pStyle w:val="a4"/>
        <w:numPr>
          <w:ilvl w:val="0"/>
          <w:numId w:val="32"/>
        </w:numPr>
        <w:spacing w:before="120" w:after="0" w:line="240" w:lineRule="auto"/>
        <w:jc w:val="both"/>
        <w:rPr>
          <w:rFonts w:ascii="Times New Roman" w:eastAsia="Times New Roman" w:hAnsi="Times New Roman"/>
          <w:sz w:val="24"/>
          <w:szCs w:val="24"/>
          <w:lang w:eastAsia="ru-RU"/>
        </w:rPr>
      </w:pPr>
      <w:r>
        <w:rPr>
          <w:rFonts w:ascii="Times New Roman" w:hAnsi="Times New Roman"/>
          <w:sz w:val="24"/>
          <w:szCs w:val="24"/>
          <w:lang w:eastAsia="ru-RU"/>
        </w:rPr>
        <w:t>У</w:t>
      </w:r>
      <w:r w:rsidRPr="00AD04FE">
        <w:rPr>
          <w:rFonts w:ascii="Times New Roman" w:hAnsi="Times New Roman"/>
          <w:sz w:val="24"/>
          <w:szCs w:val="24"/>
          <w:lang w:eastAsia="ru-RU"/>
        </w:rPr>
        <w:t xml:space="preserve">величить заработную плату </w:t>
      </w:r>
      <w:r w:rsidRPr="00A0491E">
        <w:rPr>
          <w:rFonts w:ascii="Times New Roman" w:hAnsi="Times New Roman"/>
          <w:sz w:val="24"/>
          <w:szCs w:val="24"/>
          <w:lang w:eastAsia="ru-RU"/>
        </w:rPr>
        <w:t>медицинских работников</w:t>
      </w:r>
      <w:r w:rsidRPr="00AD04FE">
        <w:rPr>
          <w:rFonts w:ascii="Times New Roman" w:hAnsi="Times New Roman"/>
          <w:sz w:val="24"/>
          <w:szCs w:val="24"/>
          <w:lang w:eastAsia="ru-RU"/>
        </w:rPr>
        <w:t xml:space="preserve"> в </w:t>
      </w:r>
      <w:r>
        <w:rPr>
          <w:rFonts w:ascii="Times New Roman" w:hAnsi="Times New Roman"/>
          <w:sz w:val="24"/>
          <w:szCs w:val="24"/>
          <w:lang w:eastAsia="ru-RU"/>
        </w:rPr>
        <w:t xml:space="preserve">1,75 </w:t>
      </w:r>
      <w:r w:rsidRPr="00AD04FE">
        <w:rPr>
          <w:rFonts w:ascii="Times New Roman" w:hAnsi="Times New Roman"/>
          <w:sz w:val="24"/>
          <w:szCs w:val="24"/>
          <w:lang w:eastAsia="ru-RU"/>
        </w:rPr>
        <w:t xml:space="preserve">раза в увязке с </w:t>
      </w:r>
      <w:r w:rsidRPr="00AD04FE">
        <w:rPr>
          <w:rFonts w:ascii="Times New Roman" w:eastAsia="Times New Roman" w:hAnsi="Times New Roman"/>
          <w:sz w:val="24"/>
          <w:szCs w:val="24"/>
          <w:lang w:eastAsia="ru-RU"/>
        </w:rPr>
        <w:t>вве</w:t>
      </w:r>
      <w:r>
        <w:rPr>
          <w:rFonts w:ascii="Times New Roman" w:eastAsia="Times New Roman" w:hAnsi="Times New Roman"/>
          <w:sz w:val="24"/>
          <w:szCs w:val="24"/>
          <w:lang w:eastAsia="ru-RU"/>
        </w:rPr>
        <w:t xml:space="preserve">дением жесткого механизма их </w:t>
      </w:r>
      <w:r w:rsidRPr="00AD04FE">
        <w:rPr>
          <w:rFonts w:ascii="Times New Roman" w:eastAsia="Times New Roman" w:hAnsi="Times New Roman"/>
          <w:sz w:val="24"/>
          <w:szCs w:val="24"/>
          <w:lang w:eastAsia="ru-RU"/>
        </w:rPr>
        <w:t>аттестации</w:t>
      </w:r>
      <w:r>
        <w:rPr>
          <w:rFonts w:ascii="Times New Roman" w:eastAsia="Times New Roman" w:hAnsi="Times New Roman"/>
          <w:sz w:val="24"/>
          <w:szCs w:val="24"/>
          <w:lang w:eastAsia="ru-RU"/>
        </w:rPr>
        <w:t>.</w:t>
      </w:r>
      <w:r w:rsidRPr="00AD04FE">
        <w:rPr>
          <w:rFonts w:ascii="Times New Roman" w:eastAsia="Times New Roman" w:hAnsi="Times New Roman"/>
          <w:sz w:val="24"/>
          <w:szCs w:val="24"/>
          <w:lang w:eastAsia="ru-RU"/>
        </w:rPr>
        <w:t xml:space="preserve"> </w:t>
      </w:r>
    </w:p>
    <w:p w:rsidR="0096256E" w:rsidRPr="0096256E" w:rsidRDefault="0096256E" w:rsidP="002E7C39">
      <w:pPr>
        <w:pStyle w:val="a4"/>
        <w:numPr>
          <w:ilvl w:val="0"/>
          <w:numId w:val="32"/>
        </w:numPr>
        <w:spacing w:before="120" w:after="0" w:line="240" w:lineRule="auto"/>
        <w:jc w:val="both"/>
        <w:rPr>
          <w:rFonts w:ascii="Times New Roman" w:hAnsi="Times New Roman"/>
          <w:bCs/>
          <w:iCs/>
          <w:sz w:val="24"/>
          <w:szCs w:val="24"/>
          <w:lang w:eastAsia="ru-RU"/>
        </w:rPr>
      </w:pPr>
      <w:r>
        <w:rPr>
          <w:rFonts w:ascii="Times New Roman" w:hAnsi="Times New Roman"/>
          <w:bCs/>
          <w:iCs/>
          <w:sz w:val="24"/>
          <w:szCs w:val="24"/>
          <w:lang w:eastAsia="ru-RU"/>
        </w:rPr>
        <w:t>П</w:t>
      </w:r>
      <w:r w:rsidR="00B86A7D" w:rsidRPr="0096256E">
        <w:rPr>
          <w:rFonts w:ascii="Times New Roman" w:hAnsi="Times New Roman"/>
          <w:bCs/>
          <w:iCs/>
          <w:sz w:val="24"/>
          <w:szCs w:val="24"/>
          <w:lang w:eastAsia="ru-RU"/>
        </w:rPr>
        <w:t>ривести медицинские образовательные стандарты в соответствие с требованиями модернизации практического здравоохранения (2012 г.); в частности, нацелить обучение врачей специалистов в вузах на оказание амбулаторной помощи (сейчас – приоритет отдается ориентации на обучение лечению в стационарных условиях)</w:t>
      </w:r>
      <w:r>
        <w:rPr>
          <w:rFonts w:ascii="Times New Roman" w:hAnsi="Times New Roman"/>
          <w:bCs/>
          <w:iCs/>
          <w:sz w:val="24"/>
          <w:szCs w:val="24"/>
          <w:lang w:eastAsia="ru-RU"/>
        </w:rPr>
        <w:t>.</w:t>
      </w:r>
    </w:p>
    <w:p w:rsidR="00DA6518" w:rsidRPr="00DA6518" w:rsidRDefault="00DA6518" w:rsidP="002E7C39">
      <w:pPr>
        <w:pStyle w:val="a4"/>
        <w:numPr>
          <w:ilvl w:val="0"/>
          <w:numId w:val="32"/>
        </w:numPr>
        <w:jc w:val="both"/>
        <w:rPr>
          <w:rFonts w:ascii="Times New Roman" w:hAnsi="Times New Roman"/>
          <w:bCs/>
          <w:iCs/>
          <w:sz w:val="24"/>
          <w:szCs w:val="24"/>
          <w:lang w:eastAsia="ru-RU"/>
        </w:rPr>
      </w:pPr>
      <w:r w:rsidRPr="00DA6518">
        <w:rPr>
          <w:rFonts w:ascii="Times New Roman" w:hAnsi="Times New Roman"/>
          <w:bCs/>
          <w:iCs/>
          <w:sz w:val="24"/>
          <w:szCs w:val="24"/>
          <w:lang w:eastAsia="ru-RU"/>
        </w:rPr>
        <w:lastRenderedPageBreak/>
        <w:t xml:space="preserve">Сформировать в 2012 г. полноценный компонент «Повышение квалификации кадров» в составе ПНП «Здоровье», включающий программы поэтапного расширения квалификации участковых терапевтов и педиатров, врачей центров здоровья в соответствии с расширением их функционала.  </w:t>
      </w:r>
    </w:p>
    <w:p w:rsidR="0096256E" w:rsidRPr="0096256E" w:rsidRDefault="0096256E" w:rsidP="002E7C39">
      <w:pPr>
        <w:pStyle w:val="a4"/>
        <w:numPr>
          <w:ilvl w:val="0"/>
          <w:numId w:val="32"/>
        </w:numPr>
        <w:spacing w:before="120" w:after="0" w:line="240" w:lineRule="auto"/>
        <w:jc w:val="both"/>
        <w:rPr>
          <w:rFonts w:ascii="Times New Roman" w:hAnsi="Times New Roman"/>
          <w:bCs/>
          <w:iCs/>
          <w:sz w:val="24"/>
          <w:szCs w:val="24"/>
          <w:lang w:eastAsia="ru-RU"/>
        </w:rPr>
      </w:pPr>
      <w:r>
        <w:rPr>
          <w:rFonts w:ascii="Times New Roman" w:hAnsi="Times New Roman"/>
          <w:bCs/>
          <w:iCs/>
          <w:sz w:val="24"/>
          <w:szCs w:val="24"/>
          <w:lang w:eastAsia="ru-RU"/>
        </w:rPr>
        <w:t>С</w:t>
      </w:r>
      <w:r w:rsidRPr="0096256E">
        <w:rPr>
          <w:rFonts w:ascii="Times New Roman" w:hAnsi="Times New Roman"/>
          <w:bCs/>
          <w:iCs/>
          <w:sz w:val="24"/>
          <w:szCs w:val="24"/>
          <w:lang w:eastAsia="ru-RU"/>
        </w:rPr>
        <w:t>формировать новую модель постдипломного  образования</w:t>
      </w:r>
      <w:r>
        <w:rPr>
          <w:rFonts w:ascii="Times New Roman" w:hAnsi="Times New Roman"/>
          <w:bCs/>
          <w:iCs/>
          <w:sz w:val="24"/>
          <w:szCs w:val="24"/>
          <w:lang w:eastAsia="ru-RU"/>
        </w:rPr>
        <w:t xml:space="preserve"> (создав в 2012-21013 гг. необходимую для этого нормативную базу)</w:t>
      </w:r>
      <w:r w:rsidRPr="0096256E">
        <w:rPr>
          <w:rFonts w:ascii="Times New Roman" w:hAnsi="Times New Roman"/>
          <w:bCs/>
          <w:iCs/>
          <w:sz w:val="24"/>
          <w:szCs w:val="24"/>
          <w:lang w:eastAsia="ru-RU"/>
        </w:rPr>
        <w:t>:</w:t>
      </w:r>
    </w:p>
    <w:p w:rsidR="0096256E" w:rsidRPr="0096256E" w:rsidRDefault="0096256E" w:rsidP="002E7C39">
      <w:pPr>
        <w:pStyle w:val="a4"/>
        <w:numPr>
          <w:ilvl w:val="0"/>
          <w:numId w:val="31"/>
        </w:numPr>
        <w:rPr>
          <w:rFonts w:ascii="Times New Roman" w:hAnsi="Times New Roman"/>
          <w:bCs/>
          <w:iCs/>
          <w:sz w:val="24"/>
          <w:szCs w:val="24"/>
          <w:lang w:eastAsia="ru-RU"/>
        </w:rPr>
      </w:pPr>
      <w:r w:rsidRPr="0096256E">
        <w:rPr>
          <w:rFonts w:ascii="Times New Roman" w:hAnsi="Times New Roman"/>
          <w:bCs/>
          <w:iCs/>
          <w:sz w:val="24"/>
          <w:szCs w:val="24"/>
          <w:lang w:eastAsia="ru-RU"/>
        </w:rPr>
        <w:t xml:space="preserve">постдипломное образование проводить не раз в 5 лет в рамках одной образовательной программы, а в форме непрерывного образования с использованием системы зачетных кредитов и права выбора курсов; </w:t>
      </w:r>
    </w:p>
    <w:p w:rsidR="0096256E" w:rsidRPr="0096256E" w:rsidRDefault="0096256E" w:rsidP="002E7C39">
      <w:pPr>
        <w:pStyle w:val="a4"/>
        <w:numPr>
          <w:ilvl w:val="0"/>
          <w:numId w:val="31"/>
        </w:numPr>
        <w:spacing w:before="120" w:after="0" w:line="240" w:lineRule="auto"/>
        <w:jc w:val="both"/>
        <w:rPr>
          <w:rFonts w:ascii="Times New Roman" w:hAnsi="Times New Roman"/>
          <w:bCs/>
          <w:iCs/>
          <w:sz w:val="24"/>
          <w:szCs w:val="24"/>
          <w:lang w:eastAsia="ru-RU"/>
        </w:rPr>
      </w:pPr>
      <w:r w:rsidRPr="0096256E">
        <w:rPr>
          <w:rFonts w:ascii="Times New Roman" w:hAnsi="Times New Roman"/>
          <w:bCs/>
          <w:iCs/>
          <w:sz w:val="24"/>
          <w:szCs w:val="24"/>
          <w:lang w:eastAsia="ru-RU"/>
        </w:rPr>
        <w:t>изменить порядок финансирования постдипломного образования – передать соответствующие средства медицинским учреждениям для целевого использования (частично включать в тарифы по ОМС) и оплачивать из этих средств заказываемые услуги по постдипломному образованию; сделать медицинские учреждения заказчиком на проведение постдипломного обучения в выбираемых им организациях, осуществляющих образовательную деятельность</w:t>
      </w:r>
      <w:r>
        <w:rPr>
          <w:rFonts w:ascii="Times New Roman" w:hAnsi="Times New Roman"/>
          <w:bCs/>
          <w:iCs/>
          <w:sz w:val="24"/>
          <w:szCs w:val="24"/>
          <w:lang w:eastAsia="ru-RU"/>
        </w:rPr>
        <w:t>;</w:t>
      </w:r>
      <w:r w:rsidRPr="0096256E">
        <w:rPr>
          <w:rFonts w:ascii="Times New Roman" w:hAnsi="Times New Roman"/>
          <w:bCs/>
          <w:iCs/>
          <w:sz w:val="24"/>
          <w:szCs w:val="24"/>
          <w:lang w:eastAsia="ru-RU"/>
        </w:rPr>
        <w:t xml:space="preserve"> </w:t>
      </w:r>
    </w:p>
    <w:p w:rsidR="0096256E" w:rsidRPr="0096256E" w:rsidRDefault="0096256E" w:rsidP="002E7C39">
      <w:pPr>
        <w:pStyle w:val="a4"/>
        <w:numPr>
          <w:ilvl w:val="0"/>
          <w:numId w:val="31"/>
        </w:numPr>
        <w:spacing w:before="120" w:after="0" w:line="240" w:lineRule="auto"/>
        <w:jc w:val="both"/>
        <w:rPr>
          <w:rFonts w:ascii="Times New Roman" w:hAnsi="Times New Roman"/>
          <w:bCs/>
          <w:iCs/>
          <w:sz w:val="24"/>
          <w:szCs w:val="24"/>
          <w:lang w:eastAsia="ru-RU"/>
        </w:rPr>
      </w:pPr>
      <w:r>
        <w:rPr>
          <w:rFonts w:ascii="Times New Roman" w:hAnsi="Times New Roman"/>
          <w:bCs/>
          <w:iCs/>
          <w:sz w:val="24"/>
          <w:szCs w:val="24"/>
          <w:lang w:eastAsia="ru-RU"/>
        </w:rPr>
        <w:t>р</w:t>
      </w:r>
      <w:r w:rsidRPr="0096256E">
        <w:rPr>
          <w:rFonts w:ascii="Times New Roman" w:hAnsi="Times New Roman"/>
          <w:bCs/>
          <w:iCs/>
          <w:sz w:val="24"/>
          <w:szCs w:val="24"/>
          <w:lang w:eastAsia="ru-RU"/>
        </w:rPr>
        <w:t>азрешить медицинским учреждениям реализовывать программы последипломного образования</w:t>
      </w:r>
      <w:r>
        <w:rPr>
          <w:rFonts w:ascii="Times New Roman" w:hAnsi="Times New Roman"/>
          <w:bCs/>
          <w:iCs/>
          <w:sz w:val="24"/>
          <w:szCs w:val="24"/>
          <w:lang w:eastAsia="ru-RU"/>
        </w:rPr>
        <w:t>.</w:t>
      </w:r>
    </w:p>
    <w:p w:rsidR="0096256E" w:rsidRDefault="0096256E" w:rsidP="002E7C39">
      <w:pPr>
        <w:pStyle w:val="a4"/>
        <w:numPr>
          <w:ilvl w:val="0"/>
          <w:numId w:val="33"/>
        </w:numPr>
        <w:spacing w:before="120" w:after="0" w:line="240" w:lineRule="auto"/>
        <w:jc w:val="both"/>
        <w:rPr>
          <w:rFonts w:ascii="Times New Roman" w:hAnsi="Times New Roman"/>
          <w:bCs/>
          <w:iCs/>
          <w:sz w:val="24"/>
          <w:szCs w:val="24"/>
          <w:lang w:eastAsia="ru-RU"/>
        </w:rPr>
      </w:pPr>
      <w:r>
        <w:rPr>
          <w:rFonts w:ascii="Times New Roman" w:hAnsi="Times New Roman"/>
          <w:bCs/>
          <w:iCs/>
          <w:sz w:val="24"/>
          <w:szCs w:val="24"/>
          <w:lang w:eastAsia="ru-RU"/>
        </w:rPr>
        <w:t>У</w:t>
      </w:r>
      <w:r w:rsidR="00B86A7D" w:rsidRPr="0096256E">
        <w:rPr>
          <w:rFonts w:ascii="Times New Roman" w:hAnsi="Times New Roman"/>
          <w:bCs/>
          <w:iCs/>
          <w:sz w:val="24"/>
          <w:szCs w:val="24"/>
          <w:lang w:eastAsia="ru-RU"/>
        </w:rPr>
        <w:t>становить требование обязательной клинической практики для специалистов поликлиник; организовать их периодическую ротацию в соответствующие отделения больниц (в тех случаях, когда такая ротация не проводится); на первом этапе (2012-2013 гг.) - на 2-3 месяца раз в два года, а в последующем – раз в год</w:t>
      </w:r>
      <w:r>
        <w:rPr>
          <w:rFonts w:ascii="Times New Roman" w:hAnsi="Times New Roman"/>
          <w:bCs/>
          <w:iCs/>
          <w:sz w:val="24"/>
          <w:szCs w:val="24"/>
          <w:lang w:eastAsia="ru-RU"/>
        </w:rPr>
        <w:t>;</w:t>
      </w:r>
    </w:p>
    <w:p w:rsidR="0096256E" w:rsidRPr="0096256E" w:rsidRDefault="0096256E" w:rsidP="002E7C39">
      <w:pPr>
        <w:pStyle w:val="a4"/>
        <w:numPr>
          <w:ilvl w:val="0"/>
          <w:numId w:val="33"/>
        </w:numPr>
        <w:spacing w:before="120" w:after="0" w:line="240" w:lineRule="auto"/>
        <w:jc w:val="both"/>
        <w:rPr>
          <w:rFonts w:ascii="Times New Roman" w:hAnsi="Times New Roman"/>
          <w:bCs/>
          <w:iCs/>
          <w:sz w:val="24"/>
          <w:szCs w:val="24"/>
          <w:lang w:eastAsia="ru-RU"/>
        </w:rPr>
      </w:pPr>
      <w:r w:rsidRPr="0096256E">
        <w:rPr>
          <w:rFonts w:ascii="Times New Roman" w:hAnsi="Times New Roman"/>
          <w:bCs/>
          <w:iCs/>
          <w:sz w:val="24"/>
          <w:szCs w:val="24"/>
          <w:lang w:eastAsia="ru-RU"/>
        </w:rPr>
        <w:t>Ввести механизм аттестации медицинских работников на оказание установленного набора обязательных функций</w:t>
      </w:r>
      <w:r>
        <w:rPr>
          <w:rFonts w:ascii="Times New Roman" w:hAnsi="Times New Roman"/>
          <w:bCs/>
          <w:iCs/>
          <w:sz w:val="24"/>
          <w:szCs w:val="24"/>
          <w:lang w:eastAsia="ru-RU"/>
        </w:rPr>
        <w:t>; п</w:t>
      </w:r>
      <w:r w:rsidRPr="0096256E">
        <w:rPr>
          <w:rFonts w:ascii="Times New Roman" w:hAnsi="Times New Roman"/>
          <w:bCs/>
          <w:iCs/>
          <w:sz w:val="24"/>
          <w:szCs w:val="24"/>
          <w:lang w:eastAsia="ru-RU"/>
        </w:rPr>
        <w:t xml:space="preserve">роводить эти аттестации с установленной периодичностью организациями профессионального сообщества. </w:t>
      </w:r>
    </w:p>
    <w:p w:rsidR="0096256E" w:rsidRPr="00DA6518" w:rsidRDefault="0096256E" w:rsidP="002E7C39">
      <w:pPr>
        <w:pStyle w:val="a4"/>
        <w:numPr>
          <w:ilvl w:val="0"/>
          <w:numId w:val="33"/>
        </w:numPr>
        <w:spacing w:before="120" w:after="0" w:line="240" w:lineRule="auto"/>
        <w:jc w:val="both"/>
        <w:rPr>
          <w:rFonts w:ascii="Times New Roman" w:hAnsi="Times New Roman"/>
          <w:bCs/>
          <w:iCs/>
          <w:sz w:val="24"/>
          <w:szCs w:val="24"/>
          <w:lang w:eastAsia="ru-RU"/>
        </w:rPr>
      </w:pPr>
      <w:r w:rsidRPr="00DA6518">
        <w:rPr>
          <w:rFonts w:ascii="Times New Roman" w:hAnsi="Times New Roman"/>
          <w:bCs/>
          <w:iCs/>
          <w:sz w:val="24"/>
          <w:szCs w:val="24"/>
          <w:lang w:eastAsia="ru-RU"/>
        </w:rPr>
        <w:t>Сократить номенклатуру специальностей врачей (в настоящее время она включает 9 послевузовских, 44 основных и 146 дополнительных специальностей, в то время как в западных странах – 21-28 специальностей)</w:t>
      </w:r>
      <w:r w:rsidR="00DA6518" w:rsidRPr="00DA6518">
        <w:rPr>
          <w:rFonts w:ascii="Times New Roman" w:hAnsi="Times New Roman"/>
          <w:bCs/>
          <w:iCs/>
          <w:sz w:val="24"/>
          <w:szCs w:val="24"/>
          <w:lang w:eastAsia="ru-RU"/>
        </w:rPr>
        <w:t xml:space="preserve"> для преодоления чрезмерной специализации врачей</w:t>
      </w:r>
      <w:r w:rsidRPr="00DA6518">
        <w:rPr>
          <w:rFonts w:ascii="Times New Roman" w:hAnsi="Times New Roman"/>
          <w:bCs/>
          <w:iCs/>
          <w:sz w:val="24"/>
          <w:szCs w:val="24"/>
          <w:lang w:eastAsia="ru-RU"/>
        </w:rPr>
        <w:t>, не допуская чрезмерного их дробления</w:t>
      </w:r>
      <w:r w:rsidR="00DA6518" w:rsidRPr="00DA6518">
        <w:rPr>
          <w:rFonts w:ascii="Times New Roman" w:hAnsi="Times New Roman"/>
          <w:bCs/>
          <w:iCs/>
          <w:sz w:val="24"/>
          <w:szCs w:val="24"/>
          <w:lang w:eastAsia="ru-RU"/>
        </w:rPr>
        <w:t xml:space="preserve"> и </w:t>
      </w:r>
      <w:r w:rsidRPr="00DA6518">
        <w:rPr>
          <w:rFonts w:ascii="Times New Roman" w:hAnsi="Times New Roman"/>
          <w:bCs/>
          <w:iCs/>
          <w:sz w:val="24"/>
          <w:szCs w:val="24"/>
          <w:lang w:eastAsia="ru-RU"/>
        </w:rPr>
        <w:t xml:space="preserve">формирования широкого клинического мышления врача, навыков лечения нескольких связанных между собой заболеваний. Включить специфические лечебно-диагностические методики (ультразвуковую диагностику, мануальную терапию, рентгеноэндоваскулярную диагностику и лечение, функциональную диагностику и др.) в программу обучения врачей по сокращенной номенклатуре специальностей. </w:t>
      </w:r>
    </w:p>
    <w:p w:rsidR="0096256E" w:rsidRPr="0096256E" w:rsidRDefault="0096256E" w:rsidP="002E7C39">
      <w:pPr>
        <w:pStyle w:val="a4"/>
        <w:numPr>
          <w:ilvl w:val="0"/>
          <w:numId w:val="33"/>
        </w:numPr>
        <w:spacing w:before="120" w:after="0" w:line="240" w:lineRule="auto"/>
        <w:jc w:val="both"/>
        <w:rPr>
          <w:rFonts w:ascii="Times New Roman" w:hAnsi="Times New Roman"/>
          <w:bCs/>
          <w:iCs/>
          <w:sz w:val="24"/>
          <w:szCs w:val="24"/>
          <w:lang w:eastAsia="ru-RU"/>
        </w:rPr>
      </w:pPr>
      <w:r w:rsidRPr="0096256E">
        <w:rPr>
          <w:rFonts w:ascii="Times New Roman" w:hAnsi="Times New Roman"/>
          <w:bCs/>
          <w:iCs/>
          <w:sz w:val="24"/>
          <w:szCs w:val="24"/>
          <w:lang w:eastAsia="ru-RU"/>
        </w:rPr>
        <w:t>Разрешить подготовку по специальности «Общая врачебная практика (семейная медицина)» не только участковым врачам, как это делается сегодня, но и любым другим специалистам, желающим получить профессию врача общей практики. Такой подход необходим для ускорения процесса подготовки врача общей практики. Необходимо преодолеть ситуацию, когда из-за нехватки врачей общей практики и их перегрузки с пациентом «напрямую» работают 10-12 «узких специалистов» при отсутствии единого лечащего врача, что порождает значительное удорожание медицинской помощи и безответственность специалистов.</w:t>
      </w:r>
    </w:p>
    <w:p w:rsidR="0096256E" w:rsidRPr="0096256E" w:rsidRDefault="0096256E" w:rsidP="002E7C39">
      <w:pPr>
        <w:pStyle w:val="a4"/>
        <w:numPr>
          <w:ilvl w:val="0"/>
          <w:numId w:val="33"/>
        </w:numPr>
        <w:spacing w:before="120" w:after="0" w:line="240" w:lineRule="auto"/>
        <w:jc w:val="both"/>
        <w:rPr>
          <w:rFonts w:ascii="Times New Roman" w:hAnsi="Times New Roman"/>
          <w:bCs/>
          <w:iCs/>
          <w:sz w:val="24"/>
          <w:szCs w:val="24"/>
          <w:lang w:eastAsia="ru-RU"/>
        </w:rPr>
      </w:pPr>
      <w:r w:rsidRPr="0096256E">
        <w:rPr>
          <w:rFonts w:ascii="Times New Roman" w:hAnsi="Times New Roman"/>
          <w:bCs/>
          <w:iCs/>
          <w:sz w:val="24"/>
          <w:szCs w:val="24"/>
          <w:lang w:eastAsia="ru-RU"/>
        </w:rPr>
        <w:t xml:space="preserve">Обеспечить непрерывное совершенствование подготовки профессорско-преподавательского состава в учреждениях последипломного образования. Сосредоточить подготовку </w:t>
      </w:r>
      <w:r w:rsidR="00DA6518" w:rsidRPr="00DA6518">
        <w:rPr>
          <w:rFonts w:ascii="Times New Roman" w:hAnsi="Times New Roman"/>
          <w:bCs/>
          <w:iCs/>
          <w:sz w:val="24"/>
          <w:szCs w:val="24"/>
          <w:lang w:eastAsia="ru-RU"/>
        </w:rPr>
        <w:t xml:space="preserve">профессорско-преподавательского состава в учреждениях последипломного образования </w:t>
      </w:r>
      <w:r w:rsidRPr="0096256E">
        <w:rPr>
          <w:rFonts w:ascii="Times New Roman" w:hAnsi="Times New Roman"/>
          <w:bCs/>
          <w:iCs/>
          <w:sz w:val="24"/>
          <w:szCs w:val="24"/>
          <w:lang w:eastAsia="ru-RU"/>
        </w:rPr>
        <w:t>в 3-4-х специально аккредитованных медицинских вузах.</w:t>
      </w:r>
    </w:p>
    <w:p w:rsidR="0096256E" w:rsidRPr="00DA6518" w:rsidRDefault="0096256E" w:rsidP="002E7C39">
      <w:pPr>
        <w:pStyle w:val="a4"/>
        <w:numPr>
          <w:ilvl w:val="0"/>
          <w:numId w:val="33"/>
        </w:numPr>
        <w:spacing w:before="120" w:after="0" w:line="240" w:lineRule="auto"/>
        <w:jc w:val="both"/>
        <w:rPr>
          <w:rFonts w:ascii="Times New Roman" w:hAnsi="Times New Roman"/>
          <w:bCs/>
          <w:iCs/>
          <w:sz w:val="24"/>
          <w:szCs w:val="24"/>
          <w:lang w:eastAsia="ru-RU"/>
        </w:rPr>
      </w:pPr>
      <w:r w:rsidRPr="00DA6518">
        <w:rPr>
          <w:rFonts w:ascii="Times New Roman" w:hAnsi="Times New Roman"/>
          <w:bCs/>
          <w:iCs/>
          <w:sz w:val="24"/>
          <w:szCs w:val="24"/>
          <w:lang w:eastAsia="ru-RU"/>
        </w:rPr>
        <w:t xml:space="preserve">Изменить порядок подготовки специалистов, принимающих участие в реализации некоторых комплексных направлений деятельности медицинских учреждений </w:t>
      </w:r>
      <w:r w:rsidRPr="00DA6518">
        <w:rPr>
          <w:rFonts w:ascii="Times New Roman" w:hAnsi="Times New Roman"/>
          <w:bCs/>
          <w:iCs/>
          <w:sz w:val="24"/>
          <w:szCs w:val="24"/>
          <w:lang w:eastAsia="ru-RU"/>
        </w:rPr>
        <w:lastRenderedPageBreak/>
        <w:t>(медицинская профилактика, восстановительное лечение, управление отдельными хрон</w:t>
      </w:r>
      <w:r w:rsidR="00DA6518">
        <w:rPr>
          <w:rFonts w:ascii="Times New Roman" w:hAnsi="Times New Roman"/>
          <w:bCs/>
          <w:iCs/>
          <w:sz w:val="24"/>
          <w:szCs w:val="24"/>
          <w:lang w:eastAsia="ru-RU"/>
        </w:rPr>
        <w:t>ическими заболеваниями и проч.)</w:t>
      </w:r>
      <w:r w:rsidRPr="00DA6518">
        <w:rPr>
          <w:rFonts w:ascii="Times New Roman" w:hAnsi="Times New Roman"/>
          <w:bCs/>
          <w:iCs/>
          <w:sz w:val="24"/>
          <w:szCs w:val="24"/>
          <w:lang w:eastAsia="ru-RU"/>
        </w:rPr>
        <w:t>. Разработать  программы обучения с акцентом на обеспечение комплексности в оказании медицинской помощи силами специалистов разного профиля и среднего медицинского персонала.</w:t>
      </w:r>
    </w:p>
    <w:p w:rsidR="00B86A7D" w:rsidRDefault="0096256E" w:rsidP="002E7C39">
      <w:pPr>
        <w:pStyle w:val="a4"/>
        <w:numPr>
          <w:ilvl w:val="0"/>
          <w:numId w:val="33"/>
        </w:numPr>
        <w:spacing w:before="120" w:after="0" w:line="240" w:lineRule="auto"/>
        <w:jc w:val="both"/>
        <w:rPr>
          <w:rFonts w:ascii="Times New Roman" w:hAnsi="Times New Roman"/>
          <w:bCs/>
          <w:iCs/>
          <w:sz w:val="24"/>
          <w:szCs w:val="24"/>
          <w:lang w:eastAsia="ru-RU"/>
        </w:rPr>
      </w:pPr>
      <w:r w:rsidRPr="0096256E">
        <w:rPr>
          <w:rFonts w:ascii="Times New Roman" w:hAnsi="Times New Roman"/>
          <w:bCs/>
          <w:iCs/>
          <w:sz w:val="24"/>
          <w:szCs w:val="24"/>
          <w:lang w:eastAsia="ru-RU"/>
        </w:rPr>
        <w:t>Создать систему подготовки немедицинских специалистов здравоохранения  - работников органов исполнительной власти, курирующи</w:t>
      </w:r>
      <w:r w:rsidR="00DA6518">
        <w:rPr>
          <w:rFonts w:ascii="Times New Roman" w:hAnsi="Times New Roman"/>
          <w:bCs/>
          <w:iCs/>
          <w:sz w:val="24"/>
          <w:szCs w:val="24"/>
          <w:lang w:eastAsia="ru-RU"/>
        </w:rPr>
        <w:t>х</w:t>
      </w:r>
      <w:r w:rsidRPr="0096256E">
        <w:rPr>
          <w:rFonts w:ascii="Times New Roman" w:hAnsi="Times New Roman"/>
          <w:bCs/>
          <w:iCs/>
          <w:sz w:val="24"/>
          <w:szCs w:val="24"/>
          <w:lang w:eastAsia="ru-RU"/>
        </w:rPr>
        <w:t xml:space="preserve"> социальную сферу, менеджеров учреждений, специалистов по информационному обеспечению в здравоохранении, работников СМИ</w:t>
      </w:r>
      <w:r w:rsidR="00DA6518">
        <w:rPr>
          <w:rFonts w:ascii="Times New Roman" w:hAnsi="Times New Roman"/>
          <w:bCs/>
          <w:iCs/>
          <w:sz w:val="24"/>
          <w:szCs w:val="24"/>
          <w:lang w:eastAsia="ru-RU"/>
        </w:rPr>
        <w:t>.</w:t>
      </w:r>
      <w:r w:rsidRPr="0096256E">
        <w:rPr>
          <w:rFonts w:ascii="Times New Roman" w:hAnsi="Times New Roman"/>
          <w:bCs/>
          <w:iCs/>
          <w:sz w:val="24"/>
          <w:szCs w:val="24"/>
          <w:lang w:eastAsia="ru-RU"/>
        </w:rPr>
        <w:t xml:space="preserve"> Именно этот круг специалистов  может стать проводником идей формирования здорового образа ж</w:t>
      </w:r>
      <w:r w:rsidR="00DA6518">
        <w:rPr>
          <w:rFonts w:ascii="Times New Roman" w:hAnsi="Times New Roman"/>
          <w:bCs/>
          <w:iCs/>
          <w:sz w:val="24"/>
          <w:szCs w:val="24"/>
          <w:lang w:eastAsia="ru-RU"/>
        </w:rPr>
        <w:t>изни и профилактики заболевани</w:t>
      </w:r>
      <w:r w:rsidRPr="0096256E">
        <w:rPr>
          <w:rFonts w:ascii="Times New Roman" w:hAnsi="Times New Roman"/>
          <w:bCs/>
          <w:iCs/>
          <w:sz w:val="24"/>
          <w:szCs w:val="24"/>
          <w:lang w:eastAsia="ru-RU"/>
        </w:rPr>
        <w:t>й. Реализация этой задачи возможна через «школы общественного здравоохранения», опыт организации которых имеется во многих странах и в зачаточной форме формируется в России – на базе нескольких медицинских вузов.  Для масштабной реализации предлагаемого подход</w:t>
      </w:r>
      <w:r w:rsidR="00DA6518">
        <w:rPr>
          <w:rFonts w:ascii="Times New Roman" w:hAnsi="Times New Roman"/>
          <w:bCs/>
          <w:iCs/>
          <w:sz w:val="24"/>
          <w:szCs w:val="24"/>
          <w:lang w:eastAsia="ru-RU"/>
        </w:rPr>
        <w:t xml:space="preserve">а </w:t>
      </w:r>
      <w:r w:rsidRPr="0096256E">
        <w:rPr>
          <w:rFonts w:ascii="Times New Roman" w:hAnsi="Times New Roman"/>
          <w:bCs/>
          <w:iCs/>
          <w:sz w:val="24"/>
          <w:szCs w:val="24"/>
          <w:lang w:eastAsia="ru-RU"/>
        </w:rPr>
        <w:t>требуется разрешение Минобразования России медицинским вузам на проведение последипломной подготовки специалистов, не имеющих медицинского образования, но причастных к вопросам охраны здоровья.</w:t>
      </w:r>
    </w:p>
    <w:p w:rsidR="00F072D8" w:rsidRDefault="00F072D8" w:rsidP="002E7C39">
      <w:pPr>
        <w:pStyle w:val="a4"/>
        <w:numPr>
          <w:ilvl w:val="0"/>
          <w:numId w:val="33"/>
        </w:numPr>
        <w:rPr>
          <w:rFonts w:ascii="Times New Roman" w:hAnsi="Times New Roman"/>
          <w:bCs/>
          <w:iCs/>
          <w:sz w:val="24"/>
          <w:szCs w:val="24"/>
          <w:lang w:eastAsia="ru-RU"/>
        </w:rPr>
      </w:pPr>
      <w:r w:rsidRPr="00F072D8">
        <w:rPr>
          <w:rFonts w:ascii="Times New Roman" w:hAnsi="Times New Roman"/>
          <w:bCs/>
          <w:iCs/>
          <w:sz w:val="24"/>
          <w:szCs w:val="24"/>
          <w:lang w:eastAsia="ru-RU"/>
        </w:rPr>
        <w:t>Разработать долгосрочную программу повышения социального статуса врача и воссоздания этических стандартов врачебной деятельности. Начало реализации данной программы обеспечить в рамках ПНП «Здоровье».</w:t>
      </w:r>
    </w:p>
    <w:p w:rsidR="007F168A" w:rsidRDefault="007F168A" w:rsidP="00B32123">
      <w:pPr>
        <w:pStyle w:val="a4"/>
        <w:rPr>
          <w:rFonts w:ascii="Times New Roman" w:hAnsi="Times New Roman"/>
          <w:b/>
          <w:bCs/>
          <w:i/>
          <w:iCs/>
          <w:sz w:val="24"/>
          <w:szCs w:val="24"/>
          <w:lang w:eastAsia="ru-RU"/>
        </w:rPr>
      </w:pPr>
    </w:p>
    <w:p w:rsidR="00B32123" w:rsidRPr="00B32123" w:rsidRDefault="00B32123" w:rsidP="00B32123">
      <w:pPr>
        <w:pStyle w:val="a4"/>
        <w:rPr>
          <w:rFonts w:ascii="Times New Roman" w:hAnsi="Times New Roman"/>
          <w:b/>
          <w:bCs/>
          <w:i/>
          <w:iCs/>
          <w:sz w:val="24"/>
          <w:szCs w:val="24"/>
          <w:lang w:eastAsia="ru-RU"/>
        </w:rPr>
      </w:pPr>
      <w:r w:rsidRPr="00B32123">
        <w:rPr>
          <w:rFonts w:ascii="Times New Roman" w:hAnsi="Times New Roman"/>
          <w:b/>
          <w:bCs/>
          <w:i/>
          <w:iCs/>
          <w:sz w:val="24"/>
          <w:szCs w:val="24"/>
          <w:lang w:eastAsia="ru-RU"/>
        </w:rPr>
        <w:t>4.</w:t>
      </w:r>
      <w:r w:rsidR="009A467C">
        <w:rPr>
          <w:rFonts w:ascii="Times New Roman" w:hAnsi="Times New Roman"/>
          <w:b/>
          <w:bCs/>
          <w:i/>
          <w:iCs/>
          <w:sz w:val="24"/>
          <w:szCs w:val="24"/>
          <w:lang w:eastAsia="ru-RU"/>
        </w:rPr>
        <w:t>7</w:t>
      </w:r>
      <w:r w:rsidRPr="00B32123">
        <w:rPr>
          <w:rFonts w:ascii="Times New Roman" w:hAnsi="Times New Roman"/>
          <w:b/>
          <w:bCs/>
          <w:i/>
          <w:iCs/>
          <w:sz w:val="24"/>
          <w:szCs w:val="24"/>
          <w:lang w:eastAsia="ru-RU"/>
        </w:rPr>
        <w:t>.</w:t>
      </w:r>
      <w:r w:rsidRPr="00B32123">
        <w:rPr>
          <w:rFonts w:ascii="Times New Roman" w:hAnsi="Times New Roman"/>
          <w:b/>
          <w:bCs/>
          <w:i/>
          <w:iCs/>
          <w:sz w:val="24"/>
          <w:szCs w:val="24"/>
          <w:lang w:eastAsia="ru-RU"/>
        </w:rPr>
        <w:tab/>
        <w:t>Расширение функций средних медицинских работников</w:t>
      </w:r>
    </w:p>
    <w:p w:rsidR="00B32123" w:rsidRPr="00B32123" w:rsidRDefault="008D68EA" w:rsidP="00B32123">
      <w:pPr>
        <w:pStyle w:val="a4"/>
        <w:spacing w:before="120" w:after="0" w:line="240" w:lineRule="auto"/>
        <w:ind w:left="0" w:firstLine="709"/>
        <w:jc w:val="both"/>
        <w:rPr>
          <w:rFonts w:ascii="Times New Roman" w:hAnsi="Times New Roman"/>
          <w:bCs/>
          <w:iCs/>
          <w:sz w:val="24"/>
          <w:szCs w:val="24"/>
          <w:lang w:eastAsia="ru-RU"/>
        </w:rPr>
      </w:pPr>
      <w:r w:rsidRPr="008D68EA">
        <w:rPr>
          <w:rFonts w:ascii="Times New Roman" w:hAnsi="Times New Roman"/>
          <w:bCs/>
          <w:iCs/>
          <w:sz w:val="24"/>
          <w:szCs w:val="24"/>
          <w:lang w:eastAsia="ru-RU"/>
        </w:rPr>
        <w:t xml:space="preserve">Важным направлением мер по повышению эффективности работы медицинских учреждений и качества оказываемой медицинской помощи </w:t>
      </w:r>
      <w:r w:rsidR="00B32123" w:rsidRPr="00B32123">
        <w:rPr>
          <w:rFonts w:ascii="Times New Roman" w:hAnsi="Times New Roman"/>
          <w:bCs/>
          <w:iCs/>
          <w:sz w:val="24"/>
          <w:szCs w:val="24"/>
          <w:lang w:eastAsia="ru-RU"/>
        </w:rPr>
        <w:t xml:space="preserve">выступает расширение функций, выполняемых средними медицинскими работниками. Это прежде всего развитие сестринских медицинских услуг в области ухода за больными, реабилитации  и профилактики. Средним медицинским работникам целесообразно передать часть функций по выписке лекарств хроническим больным, оформлению медицинских документов, выполняемых сейчас врачами. Необходимо повышение степени дифференциации состава среднего медицинского персонала, выделение в нем нескольких групп в зависимости от состава и сложности выполняемых функций. </w:t>
      </w:r>
    </w:p>
    <w:p w:rsidR="00B32123" w:rsidRPr="00F072D8" w:rsidRDefault="00B32123" w:rsidP="00B32123">
      <w:pPr>
        <w:pStyle w:val="a4"/>
        <w:spacing w:before="120" w:after="0" w:line="240" w:lineRule="auto"/>
        <w:ind w:left="0" w:firstLine="709"/>
        <w:jc w:val="both"/>
        <w:rPr>
          <w:rFonts w:ascii="Times New Roman" w:hAnsi="Times New Roman"/>
          <w:bCs/>
          <w:iCs/>
          <w:sz w:val="24"/>
          <w:szCs w:val="24"/>
          <w:lang w:eastAsia="ru-RU"/>
        </w:rPr>
      </w:pPr>
      <w:r w:rsidRPr="00B32123">
        <w:rPr>
          <w:rFonts w:ascii="Times New Roman" w:hAnsi="Times New Roman"/>
          <w:bCs/>
          <w:iCs/>
          <w:sz w:val="24"/>
          <w:szCs w:val="24"/>
          <w:lang w:eastAsia="ru-RU"/>
        </w:rPr>
        <w:t>Для реализации этих мер необходима подготовка и принятие нормативно-правового акта, устанавливающего перечень должностей, которые могут замещаться специалистами со средним медицинским и высшим сестринским образованием и порядок такого замещения в зависимости от уровня полученного образования.</w:t>
      </w:r>
    </w:p>
    <w:p w:rsidR="00576799" w:rsidRPr="00B32123" w:rsidRDefault="00576799" w:rsidP="00576799">
      <w:pPr>
        <w:spacing w:before="120" w:after="0" w:line="240" w:lineRule="auto"/>
        <w:ind w:firstLine="720"/>
        <w:contextualSpacing/>
        <w:jc w:val="both"/>
        <w:rPr>
          <w:rFonts w:ascii="Times New Roman" w:hAnsi="Times New Roman"/>
          <w:b/>
          <w:bCs/>
          <w:i/>
          <w:iCs/>
          <w:sz w:val="24"/>
          <w:szCs w:val="24"/>
          <w:lang w:eastAsia="ru-RU"/>
        </w:rPr>
      </w:pPr>
      <w:r w:rsidRPr="00B32123">
        <w:rPr>
          <w:rFonts w:ascii="Times New Roman" w:hAnsi="Times New Roman"/>
          <w:b/>
          <w:bCs/>
          <w:i/>
          <w:iCs/>
          <w:sz w:val="24"/>
          <w:szCs w:val="24"/>
          <w:lang w:eastAsia="ru-RU"/>
        </w:rPr>
        <w:t>4.</w:t>
      </w:r>
      <w:r w:rsidR="009A467C">
        <w:rPr>
          <w:rFonts w:ascii="Times New Roman" w:hAnsi="Times New Roman"/>
          <w:b/>
          <w:bCs/>
          <w:i/>
          <w:iCs/>
          <w:sz w:val="24"/>
          <w:szCs w:val="24"/>
          <w:lang w:eastAsia="ru-RU"/>
        </w:rPr>
        <w:t>8</w:t>
      </w:r>
      <w:r w:rsidRPr="00B32123">
        <w:rPr>
          <w:rFonts w:ascii="Times New Roman" w:hAnsi="Times New Roman"/>
          <w:b/>
          <w:bCs/>
          <w:i/>
          <w:iCs/>
          <w:sz w:val="24"/>
          <w:szCs w:val="24"/>
          <w:lang w:eastAsia="ru-RU"/>
        </w:rPr>
        <w:t>.</w:t>
      </w:r>
      <w:r w:rsidRPr="00B32123">
        <w:rPr>
          <w:rFonts w:ascii="Times New Roman" w:hAnsi="Times New Roman"/>
          <w:b/>
          <w:bCs/>
          <w:i/>
          <w:iCs/>
          <w:sz w:val="24"/>
          <w:szCs w:val="24"/>
          <w:lang w:eastAsia="ru-RU"/>
        </w:rPr>
        <w:tab/>
        <w:t>Повышение эффективности процесса внедрения новых  медицинских технологий</w:t>
      </w:r>
    </w:p>
    <w:p w:rsidR="00576799" w:rsidRPr="00576799" w:rsidRDefault="00576799" w:rsidP="00576799">
      <w:pPr>
        <w:spacing w:before="120" w:after="0" w:line="240" w:lineRule="auto"/>
        <w:ind w:firstLine="720"/>
        <w:contextualSpacing/>
        <w:jc w:val="both"/>
        <w:rPr>
          <w:rFonts w:ascii="Times New Roman" w:hAnsi="Times New Roman"/>
          <w:bCs/>
          <w:iCs/>
          <w:sz w:val="24"/>
          <w:szCs w:val="24"/>
          <w:lang w:eastAsia="ru-RU"/>
        </w:rPr>
      </w:pPr>
      <w:r w:rsidRPr="00576799">
        <w:rPr>
          <w:rFonts w:ascii="Times New Roman" w:hAnsi="Times New Roman"/>
          <w:bCs/>
          <w:iCs/>
          <w:sz w:val="24"/>
          <w:szCs w:val="24"/>
          <w:lang w:eastAsia="ru-RU"/>
        </w:rPr>
        <w:t>Для стимулирования развития рынка медицинской техники и ускорения попадания на него новейших образцов медицинского оборудования необходимо поэтапное изменение существующей многоступенчатой системы допуска новых медицинских изделий и их модификаций на рынок, включая устранение дублирующих процедур экспертизы и испытаний для целей государственной регистрации и таможенного оформления, отмену дополнительных непрофильных разрешений (метрологии для неизмерительных изделий, принятие Технического Регламента «О безопасности медицинских изделий» (в соответствие с законом №184-ФЗ) и в перспективе - введение процедуры подтверждения соответствия качества, аналогичной системе, используемой в странах ЕЭС, в соответствие с решением о гармонизации требований Технического регулирования и работой комиссии Россия-ЕС.</w:t>
      </w:r>
    </w:p>
    <w:p w:rsidR="00576799" w:rsidRPr="00576799" w:rsidRDefault="00576799" w:rsidP="00576799">
      <w:pPr>
        <w:spacing w:before="120" w:after="0" w:line="240" w:lineRule="auto"/>
        <w:ind w:firstLine="720"/>
        <w:contextualSpacing/>
        <w:jc w:val="both"/>
        <w:rPr>
          <w:rFonts w:ascii="Times New Roman" w:hAnsi="Times New Roman"/>
          <w:bCs/>
          <w:iCs/>
          <w:sz w:val="24"/>
          <w:szCs w:val="24"/>
          <w:lang w:eastAsia="ru-RU"/>
        </w:rPr>
      </w:pPr>
      <w:r w:rsidRPr="00576799">
        <w:rPr>
          <w:rFonts w:ascii="Times New Roman" w:hAnsi="Times New Roman"/>
          <w:bCs/>
          <w:iCs/>
          <w:sz w:val="24"/>
          <w:szCs w:val="24"/>
          <w:lang w:eastAsia="ru-RU"/>
        </w:rPr>
        <w:t xml:space="preserve">Для повышения эффективности государственных инвестиций в переоснащение медицинских учреждений необходимо создание системы оценки клинико-экономической эффективности новых медицинских технологий. Систему могут составить несколько </w:t>
      </w:r>
      <w:r w:rsidRPr="00576799">
        <w:rPr>
          <w:rFonts w:ascii="Times New Roman" w:hAnsi="Times New Roman"/>
          <w:bCs/>
          <w:iCs/>
          <w:sz w:val="24"/>
          <w:szCs w:val="24"/>
          <w:lang w:eastAsia="ru-RU"/>
        </w:rPr>
        <w:lastRenderedPageBreak/>
        <w:t xml:space="preserve">специализированных центров, проводящих такую оценку по заказам федеральных и региональных органов власти и поставщиков медицинского оборудования. </w:t>
      </w:r>
    </w:p>
    <w:p w:rsidR="00576799" w:rsidRDefault="00576799" w:rsidP="00576799">
      <w:pPr>
        <w:spacing w:before="120" w:after="0" w:line="240" w:lineRule="auto"/>
        <w:ind w:firstLine="720"/>
        <w:contextualSpacing/>
        <w:jc w:val="both"/>
        <w:rPr>
          <w:rFonts w:ascii="Times New Roman" w:hAnsi="Times New Roman"/>
          <w:bCs/>
          <w:iCs/>
          <w:sz w:val="24"/>
          <w:szCs w:val="24"/>
          <w:lang w:eastAsia="ru-RU"/>
        </w:rPr>
      </w:pPr>
    </w:p>
    <w:p w:rsidR="00AA6343" w:rsidRDefault="00AA6343" w:rsidP="00576799">
      <w:pPr>
        <w:spacing w:before="120" w:after="0" w:line="240" w:lineRule="auto"/>
        <w:ind w:firstLine="720"/>
        <w:contextualSpacing/>
        <w:jc w:val="both"/>
        <w:rPr>
          <w:rFonts w:ascii="Times New Roman" w:hAnsi="Times New Roman"/>
          <w:b/>
          <w:bCs/>
          <w:i/>
          <w:iCs/>
          <w:sz w:val="24"/>
          <w:szCs w:val="24"/>
          <w:lang w:eastAsia="ru-RU"/>
        </w:rPr>
      </w:pPr>
    </w:p>
    <w:p w:rsidR="00AA6343" w:rsidRDefault="00AA6343" w:rsidP="00576799">
      <w:pPr>
        <w:spacing w:before="120" w:after="0" w:line="240" w:lineRule="auto"/>
        <w:ind w:firstLine="720"/>
        <w:contextualSpacing/>
        <w:jc w:val="both"/>
        <w:rPr>
          <w:rFonts w:ascii="Times New Roman" w:hAnsi="Times New Roman"/>
          <w:b/>
          <w:bCs/>
          <w:i/>
          <w:iCs/>
          <w:sz w:val="24"/>
          <w:szCs w:val="24"/>
          <w:lang w:eastAsia="ru-RU"/>
        </w:rPr>
      </w:pPr>
    </w:p>
    <w:p w:rsidR="00576799" w:rsidRPr="00B32123" w:rsidRDefault="00576799" w:rsidP="00576799">
      <w:pPr>
        <w:spacing w:before="120" w:after="0" w:line="240" w:lineRule="auto"/>
        <w:ind w:firstLine="720"/>
        <w:contextualSpacing/>
        <w:jc w:val="both"/>
        <w:rPr>
          <w:rFonts w:ascii="Times New Roman" w:hAnsi="Times New Roman"/>
          <w:b/>
          <w:bCs/>
          <w:i/>
          <w:iCs/>
          <w:sz w:val="24"/>
          <w:szCs w:val="24"/>
          <w:lang w:eastAsia="ru-RU"/>
        </w:rPr>
      </w:pPr>
      <w:r w:rsidRPr="00B32123">
        <w:rPr>
          <w:rFonts w:ascii="Times New Roman" w:hAnsi="Times New Roman"/>
          <w:b/>
          <w:bCs/>
          <w:i/>
          <w:iCs/>
          <w:sz w:val="24"/>
          <w:szCs w:val="24"/>
          <w:lang w:eastAsia="ru-RU"/>
        </w:rPr>
        <w:t>4.</w:t>
      </w:r>
      <w:r w:rsidR="009A467C">
        <w:rPr>
          <w:rFonts w:ascii="Times New Roman" w:hAnsi="Times New Roman"/>
          <w:b/>
          <w:bCs/>
          <w:i/>
          <w:iCs/>
          <w:sz w:val="24"/>
          <w:szCs w:val="24"/>
          <w:lang w:eastAsia="ru-RU"/>
        </w:rPr>
        <w:t>9</w:t>
      </w:r>
      <w:r w:rsidRPr="00B32123">
        <w:rPr>
          <w:rFonts w:ascii="Times New Roman" w:hAnsi="Times New Roman"/>
          <w:b/>
          <w:bCs/>
          <w:i/>
          <w:iCs/>
          <w:sz w:val="24"/>
          <w:szCs w:val="24"/>
          <w:lang w:eastAsia="ru-RU"/>
        </w:rPr>
        <w:t>.</w:t>
      </w:r>
      <w:r w:rsidRPr="00B32123">
        <w:rPr>
          <w:rFonts w:ascii="Times New Roman" w:hAnsi="Times New Roman"/>
          <w:b/>
          <w:bCs/>
          <w:i/>
          <w:iCs/>
          <w:sz w:val="24"/>
          <w:szCs w:val="24"/>
          <w:lang w:eastAsia="ru-RU"/>
        </w:rPr>
        <w:tab/>
        <w:t>Развитие государственно-частного партнерства в системе здравоохранения</w:t>
      </w:r>
    </w:p>
    <w:p w:rsidR="00576799" w:rsidRPr="00576799" w:rsidRDefault="00576799" w:rsidP="00576799">
      <w:pPr>
        <w:spacing w:before="120" w:after="0" w:line="240" w:lineRule="auto"/>
        <w:ind w:firstLine="720"/>
        <w:contextualSpacing/>
        <w:jc w:val="both"/>
        <w:rPr>
          <w:rFonts w:ascii="Times New Roman" w:hAnsi="Times New Roman"/>
          <w:bCs/>
          <w:iCs/>
          <w:sz w:val="24"/>
          <w:szCs w:val="24"/>
          <w:lang w:eastAsia="ru-RU"/>
        </w:rPr>
      </w:pPr>
      <w:r w:rsidRPr="00576799">
        <w:rPr>
          <w:rFonts w:ascii="Times New Roman" w:hAnsi="Times New Roman"/>
          <w:bCs/>
          <w:iCs/>
          <w:sz w:val="24"/>
          <w:szCs w:val="24"/>
          <w:lang w:eastAsia="ru-RU"/>
        </w:rPr>
        <w:t>Важным резервом повышения эффективности системы охраны здоровья является развитие государственно-частного партнерства. Для этого помимо уже запланированного перехода к одноканальному финансированию и привлечению медицинских организаций всех форм собственности к выполнению программы государственных гарантий оказания медицинской помощи населению, предлагается реализация следующих мер:</w:t>
      </w:r>
      <w:r w:rsidRPr="00576799">
        <w:rPr>
          <w:rFonts w:ascii="Times New Roman" w:hAnsi="Times New Roman"/>
          <w:bCs/>
          <w:iCs/>
          <w:sz w:val="24"/>
          <w:szCs w:val="24"/>
          <w:lang w:eastAsia="ru-RU"/>
        </w:rPr>
        <w:tab/>
      </w:r>
    </w:p>
    <w:p w:rsidR="00576799" w:rsidRPr="00576799" w:rsidRDefault="00576799" w:rsidP="00576799">
      <w:pPr>
        <w:spacing w:before="120" w:after="0" w:line="240" w:lineRule="auto"/>
        <w:ind w:firstLine="720"/>
        <w:contextualSpacing/>
        <w:jc w:val="both"/>
        <w:rPr>
          <w:rFonts w:ascii="Times New Roman" w:hAnsi="Times New Roman"/>
          <w:bCs/>
          <w:iCs/>
          <w:sz w:val="24"/>
          <w:szCs w:val="24"/>
          <w:lang w:eastAsia="ru-RU"/>
        </w:rPr>
      </w:pPr>
      <w:r w:rsidRPr="00576799">
        <w:rPr>
          <w:rFonts w:ascii="Times New Roman" w:hAnsi="Times New Roman"/>
          <w:bCs/>
          <w:iCs/>
          <w:sz w:val="24"/>
          <w:szCs w:val="24"/>
          <w:lang w:eastAsia="ru-RU"/>
        </w:rPr>
        <w:t>•</w:t>
      </w:r>
      <w:r w:rsidRPr="00576799">
        <w:rPr>
          <w:rFonts w:ascii="Times New Roman" w:hAnsi="Times New Roman"/>
          <w:bCs/>
          <w:iCs/>
          <w:sz w:val="24"/>
          <w:szCs w:val="24"/>
          <w:lang w:eastAsia="ru-RU"/>
        </w:rPr>
        <w:tab/>
        <w:t>внедрение механизмов передачи медицинских учреждений в долгосрочную аренду, концессию частным управляющим компаниям;</w:t>
      </w:r>
    </w:p>
    <w:p w:rsidR="00576799" w:rsidRPr="00576799" w:rsidRDefault="00576799" w:rsidP="00576799">
      <w:pPr>
        <w:spacing w:before="120" w:after="0" w:line="240" w:lineRule="auto"/>
        <w:ind w:firstLine="720"/>
        <w:contextualSpacing/>
        <w:jc w:val="both"/>
        <w:rPr>
          <w:rFonts w:ascii="Times New Roman" w:hAnsi="Times New Roman"/>
          <w:bCs/>
          <w:iCs/>
          <w:sz w:val="24"/>
          <w:szCs w:val="24"/>
          <w:lang w:eastAsia="ru-RU"/>
        </w:rPr>
      </w:pPr>
      <w:r w:rsidRPr="00576799">
        <w:rPr>
          <w:rFonts w:ascii="Times New Roman" w:hAnsi="Times New Roman"/>
          <w:bCs/>
          <w:iCs/>
          <w:sz w:val="24"/>
          <w:szCs w:val="24"/>
          <w:lang w:eastAsia="ru-RU"/>
        </w:rPr>
        <w:t>•</w:t>
      </w:r>
      <w:r w:rsidRPr="00576799">
        <w:rPr>
          <w:rFonts w:ascii="Times New Roman" w:hAnsi="Times New Roman"/>
          <w:bCs/>
          <w:iCs/>
          <w:sz w:val="24"/>
          <w:szCs w:val="24"/>
          <w:lang w:eastAsia="ru-RU"/>
        </w:rPr>
        <w:tab/>
        <w:t xml:space="preserve">введение налоговых льгот для частных инвестиций в медицинскую сеть (например, исключения из налогооблагаемой базы по налогу на прибыль суммы инвестиций в инфраструктуру медицинской сети); </w:t>
      </w:r>
    </w:p>
    <w:p w:rsidR="00576799" w:rsidRPr="00576799" w:rsidRDefault="00576799" w:rsidP="00576799">
      <w:pPr>
        <w:spacing w:before="120" w:after="0" w:line="240" w:lineRule="auto"/>
        <w:ind w:firstLine="720"/>
        <w:contextualSpacing/>
        <w:jc w:val="both"/>
        <w:rPr>
          <w:rFonts w:ascii="Times New Roman" w:hAnsi="Times New Roman"/>
          <w:bCs/>
          <w:iCs/>
          <w:sz w:val="24"/>
          <w:szCs w:val="24"/>
          <w:lang w:eastAsia="ru-RU"/>
        </w:rPr>
      </w:pPr>
      <w:r w:rsidRPr="00576799">
        <w:rPr>
          <w:rFonts w:ascii="Times New Roman" w:hAnsi="Times New Roman"/>
          <w:bCs/>
          <w:iCs/>
          <w:sz w:val="24"/>
          <w:szCs w:val="24"/>
          <w:lang w:eastAsia="ru-RU"/>
        </w:rPr>
        <w:t>•</w:t>
      </w:r>
      <w:r w:rsidRPr="00576799">
        <w:rPr>
          <w:rFonts w:ascii="Times New Roman" w:hAnsi="Times New Roman"/>
          <w:bCs/>
          <w:iCs/>
          <w:sz w:val="24"/>
          <w:szCs w:val="24"/>
          <w:lang w:eastAsia="ru-RU"/>
        </w:rPr>
        <w:tab/>
        <w:t>включение медицинских инвесторов в программу получения государственных кредитов;</w:t>
      </w:r>
    </w:p>
    <w:p w:rsidR="00576799" w:rsidRPr="00576799" w:rsidRDefault="00576799" w:rsidP="00576799">
      <w:pPr>
        <w:spacing w:before="120" w:after="0" w:line="240" w:lineRule="auto"/>
        <w:ind w:firstLine="720"/>
        <w:contextualSpacing/>
        <w:jc w:val="both"/>
        <w:rPr>
          <w:rFonts w:ascii="Times New Roman" w:hAnsi="Times New Roman"/>
          <w:bCs/>
          <w:iCs/>
          <w:sz w:val="24"/>
          <w:szCs w:val="24"/>
          <w:lang w:eastAsia="ru-RU"/>
        </w:rPr>
      </w:pPr>
      <w:r w:rsidRPr="00576799">
        <w:rPr>
          <w:rFonts w:ascii="Times New Roman" w:hAnsi="Times New Roman"/>
          <w:bCs/>
          <w:iCs/>
          <w:sz w:val="24"/>
          <w:szCs w:val="24"/>
          <w:lang w:eastAsia="ru-RU"/>
        </w:rPr>
        <w:t>•</w:t>
      </w:r>
      <w:r w:rsidRPr="00576799">
        <w:rPr>
          <w:rFonts w:ascii="Times New Roman" w:hAnsi="Times New Roman"/>
          <w:bCs/>
          <w:iCs/>
          <w:sz w:val="24"/>
          <w:szCs w:val="24"/>
          <w:lang w:eastAsia="ru-RU"/>
        </w:rPr>
        <w:tab/>
        <w:t>организация «инвестиционного инкубатора» с целью обеспечения возможности получения необходимых инвестору и/или частной клинике инструментов без административных барьеров;</w:t>
      </w:r>
    </w:p>
    <w:p w:rsidR="00B86A7D" w:rsidRDefault="00576799" w:rsidP="00576799">
      <w:pPr>
        <w:spacing w:before="120" w:after="0" w:line="240" w:lineRule="auto"/>
        <w:ind w:firstLine="720"/>
        <w:contextualSpacing/>
        <w:jc w:val="both"/>
        <w:rPr>
          <w:rFonts w:ascii="Times New Roman" w:hAnsi="Times New Roman"/>
          <w:bCs/>
          <w:iCs/>
          <w:sz w:val="24"/>
          <w:szCs w:val="24"/>
          <w:lang w:eastAsia="ru-RU"/>
        </w:rPr>
      </w:pPr>
      <w:r w:rsidRPr="00576799">
        <w:rPr>
          <w:rFonts w:ascii="Times New Roman" w:hAnsi="Times New Roman"/>
          <w:bCs/>
          <w:iCs/>
          <w:sz w:val="24"/>
          <w:szCs w:val="24"/>
          <w:lang w:eastAsia="ru-RU"/>
        </w:rPr>
        <w:t>•</w:t>
      </w:r>
      <w:r w:rsidRPr="00576799">
        <w:rPr>
          <w:rFonts w:ascii="Times New Roman" w:hAnsi="Times New Roman"/>
          <w:bCs/>
          <w:iCs/>
          <w:sz w:val="24"/>
          <w:szCs w:val="24"/>
          <w:lang w:eastAsia="ru-RU"/>
        </w:rPr>
        <w:tab/>
        <w:t>организация лизингового центра дорогостоящего оборудования, консигнационных складов расходных материалов и препаратов для снижения затрат на оборудование и расходные материалы при увеличении их доступности и расширения предложения на рынке медицинских услуг.</w:t>
      </w:r>
    </w:p>
    <w:p w:rsidR="007F168A" w:rsidRDefault="007F168A" w:rsidP="00576799">
      <w:pPr>
        <w:spacing w:before="120" w:after="0" w:line="240" w:lineRule="auto"/>
        <w:ind w:firstLine="720"/>
        <w:contextualSpacing/>
        <w:jc w:val="both"/>
        <w:rPr>
          <w:rFonts w:ascii="Times New Roman" w:hAnsi="Times New Roman"/>
          <w:bCs/>
          <w:iCs/>
          <w:sz w:val="24"/>
          <w:szCs w:val="24"/>
          <w:lang w:eastAsia="ru-RU"/>
        </w:rPr>
      </w:pPr>
    </w:p>
    <w:p w:rsidR="007F168A" w:rsidRDefault="007F168A" w:rsidP="00576799">
      <w:pPr>
        <w:spacing w:before="120" w:after="0" w:line="240" w:lineRule="auto"/>
        <w:ind w:firstLine="720"/>
        <w:contextualSpacing/>
        <w:jc w:val="both"/>
        <w:rPr>
          <w:rFonts w:ascii="Times New Roman" w:hAnsi="Times New Roman"/>
          <w:bCs/>
          <w:iCs/>
          <w:sz w:val="24"/>
          <w:szCs w:val="24"/>
          <w:lang w:eastAsia="ru-RU"/>
        </w:rPr>
      </w:pPr>
    </w:p>
    <w:p w:rsidR="00CA6D45" w:rsidRPr="001D46BA" w:rsidRDefault="00CA6D45" w:rsidP="00EE5C60">
      <w:pPr>
        <w:spacing w:before="120" w:after="0" w:line="240" w:lineRule="auto"/>
        <w:ind w:firstLine="720"/>
        <w:contextualSpacing/>
        <w:jc w:val="both"/>
        <w:rPr>
          <w:rFonts w:ascii="Cambria" w:hAnsi="Cambria" w:cs="Calibri"/>
          <w:b/>
          <w:sz w:val="24"/>
          <w:szCs w:val="24"/>
        </w:rPr>
      </w:pPr>
      <w:r w:rsidRPr="001D46BA">
        <w:rPr>
          <w:rFonts w:ascii="Cambria" w:hAnsi="Cambria" w:cs="Calibri"/>
          <w:b/>
          <w:sz w:val="24"/>
          <w:szCs w:val="24"/>
        </w:rPr>
        <w:t>5. Охрана окружающей среды и обеспечение экологической безопасности</w:t>
      </w:r>
    </w:p>
    <w:p w:rsidR="00A20A0E" w:rsidRDefault="00A20A0E" w:rsidP="00EE5C60">
      <w:pPr>
        <w:spacing w:before="120" w:after="0" w:line="240" w:lineRule="auto"/>
        <w:ind w:firstLine="709"/>
        <w:contextualSpacing/>
        <w:jc w:val="both"/>
        <w:rPr>
          <w:rFonts w:ascii="Times New Roman" w:hAnsi="Times New Roman"/>
          <w:b/>
          <w:i/>
          <w:sz w:val="24"/>
          <w:szCs w:val="24"/>
        </w:rPr>
      </w:pPr>
    </w:p>
    <w:p w:rsidR="00A64E88" w:rsidRDefault="00CA6D45" w:rsidP="00EE5C60">
      <w:pPr>
        <w:spacing w:before="120" w:after="0" w:line="240" w:lineRule="auto"/>
        <w:ind w:firstLine="709"/>
        <w:contextualSpacing/>
        <w:jc w:val="both"/>
        <w:rPr>
          <w:rFonts w:ascii="Times New Roman" w:hAnsi="Times New Roman"/>
          <w:b/>
          <w:i/>
          <w:sz w:val="24"/>
          <w:szCs w:val="24"/>
        </w:rPr>
      </w:pPr>
      <w:r w:rsidRPr="00EE5C60">
        <w:rPr>
          <w:rFonts w:ascii="Times New Roman" w:hAnsi="Times New Roman"/>
          <w:b/>
          <w:i/>
          <w:sz w:val="24"/>
          <w:szCs w:val="24"/>
        </w:rPr>
        <w:t>5.1. Состояние окружающей среды и системы</w:t>
      </w:r>
      <w:r w:rsidR="00A64E88">
        <w:rPr>
          <w:rFonts w:ascii="Times New Roman" w:hAnsi="Times New Roman"/>
          <w:b/>
          <w:i/>
          <w:sz w:val="24"/>
          <w:szCs w:val="24"/>
        </w:rPr>
        <w:t xml:space="preserve"> </w:t>
      </w:r>
      <w:r w:rsidR="00A64E88" w:rsidRPr="00A64E88">
        <w:rPr>
          <w:rFonts w:ascii="Times New Roman" w:hAnsi="Times New Roman"/>
          <w:b/>
          <w:i/>
          <w:sz w:val="24"/>
          <w:szCs w:val="24"/>
        </w:rPr>
        <w:t xml:space="preserve">обеспечения санитарно-гигиенического благополучия населения </w:t>
      </w:r>
    </w:p>
    <w:p w:rsidR="00CA6D45" w:rsidRPr="001D46BA" w:rsidRDefault="00CA6D45" w:rsidP="00EE5C60">
      <w:pPr>
        <w:spacing w:before="120" w:after="0" w:line="240" w:lineRule="auto"/>
        <w:ind w:firstLine="709"/>
        <w:contextualSpacing/>
        <w:jc w:val="both"/>
        <w:rPr>
          <w:rFonts w:ascii="Times New Roman" w:hAnsi="Times New Roman"/>
          <w:sz w:val="24"/>
          <w:szCs w:val="24"/>
        </w:rPr>
      </w:pPr>
      <w:r w:rsidRPr="001D46BA">
        <w:rPr>
          <w:rFonts w:ascii="Times New Roman" w:hAnsi="Times New Roman"/>
          <w:sz w:val="24"/>
          <w:szCs w:val="24"/>
        </w:rPr>
        <w:t>Особую роль с позиции укрепления здоровья граждан, повышения качества и продолжительности жизни играют вопросы охраны окружающей среды и обеспечения экологической безопасности.</w:t>
      </w:r>
    </w:p>
    <w:p w:rsidR="00CA6D45" w:rsidRPr="001D46BA" w:rsidRDefault="00CA6D45" w:rsidP="00EE5C60">
      <w:pPr>
        <w:widowControl w:val="0"/>
        <w:spacing w:before="120" w:after="0" w:line="240" w:lineRule="auto"/>
        <w:ind w:firstLine="720"/>
        <w:jc w:val="both"/>
        <w:rPr>
          <w:rFonts w:ascii="Times New Roman" w:hAnsi="Times New Roman"/>
          <w:sz w:val="24"/>
          <w:szCs w:val="24"/>
          <w:lang w:eastAsia="ru-RU"/>
        </w:rPr>
      </w:pPr>
      <w:r w:rsidRPr="001D46BA">
        <w:rPr>
          <w:rFonts w:ascii="Times New Roman" w:hAnsi="Times New Roman"/>
          <w:sz w:val="24"/>
          <w:szCs w:val="24"/>
          <w:lang w:eastAsia="ru-RU"/>
        </w:rPr>
        <w:t>Для решения экологических проблем в Концепции долгосрочного социально-экономического развития Российской Федерации до 2020 г.  обозначены следующие направления государственной политики:</w:t>
      </w:r>
    </w:p>
    <w:p w:rsidR="00CA6D45" w:rsidRPr="001D46BA" w:rsidRDefault="00CA6D45" w:rsidP="002E7C39">
      <w:pPr>
        <w:numPr>
          <w:ilvl w:val="0"/>
          <w:numId w:val="12"/>
        </w:numPr>
        <w:spacing w:before="120" w:after="0" w:line="240" w:lineRule="auto"/>
        <w:ind w:left="1134" w:hanging="425"/>
        <w:contextualSpacing/>
        <w:jc w:val="both"/>
        <w:rPr>
          <w:rFonts w:ascii="Times New Roman" w:hAnsi="Times New Roman"/>
          <w:sz w:val="24"/>
          <w:szCs w:val="24"/>
        </w:rPr>
      </w:pPr>
      <w:r w:rsidRPr="001D46BA">
        <w:rPr>
          <w:rFonts w:ascii="Times New Roman" w:hAnsi="Times New Roman"/>
          <w:sz w:val="24"/>
          <w:szCs w:val="24"/>
        </w:rPr>
        <w:t>поэтапное сокращение уровней воздействия на окружающую среду всех антропогенных источников;</w:t>
      </w:r>
    </w:p>
    <w:p w:rsidR="00CA6D45" w:rsidRPr="001D46BA" w:rsidRDefault="00CA6D45" w:rsidP="002E7C39">
      <w:pPr>
        <w:numPr>
          <w:ilvl w:val="0"/>
          <w:numId w:val="12"/>
        </w:numPr>
        <w:autoSpaceDE w:val="0"/>
        <w:autoSpaceDN w:val="0"/>
        <w:adjustRightInd w:val="0"/>
        <w:spacing w:before="120" w:after="0" w:line="240" w:lineRule="auto"/>
        <w:ind w:left="1134" w:hanging="425"/>
        <w:contextualSpacing/>
        <w:jc w:val="both"/>
        <w:rPr>
          <w:rFonts w:ascii="Times New Roman" w:hAnsi="Times New Roman"/>
          <w:sz w:val="24"/>
          <w:szCs w:val="24"/>
          <w:lang w:eastAsia="ru-RU"/>
        </w:rPr>
      </w:pPr>
      <w:r w:rsidRPr="001D46BA">
        <w:rPr>
          <w:rFonts w:ascii="Times New Roman" w:hAnsi="Times New Roman"/>
          <w:sz w:val="24"/>
          <w:szCs w:val="24"/>
          <w:lang w:eastAsia="ru-RU"/>
        </w:rPr>
        <w:t>создание экологически безопасной и комфортной обстановки в местах проживания населения, его работы и отдыха;</w:t>
      </w:r>
    </w:p>
    <w:p w:rsidR="00CA6D45" w:rsidRPr="001D46BA" w:rsidRDefault="00CA6D45" w:rsidP="002E7C39">
      <w:pPr>
        <w:numPr>
          <w:ilvl w:val="0"/>
          <w:numId w:val="12"/>
        </w:numPr>
        <w:autoSpaceDE w:val="0"/>
        <w:autoSpaceDN w:val="0"/>
        <w:adjustRightInd w:val="0"/>
        <w:spacing w:before="120" w:after="0" w:line="240" w:lineRule="auto"/>
        <w:ind w:left="1134" w:hanging="425"/>
        <w:contextualSpacing/>
        <w:jc w:val="both"/>
        <w:rPr>
          <w:rFonts w:ascii="Times New Roman" w:hAnsi="Times New Roman"/>
          <w:sz w:val="24"/>
          <w:szCs w:val="24"/>
          <w:lang w:eastAsia="ru-RU"/>
        </w:rPr>
      </w:pPr>
      <w:r w:rsidRPr="001D46BA">
        <w:rPr>
          <w:rFonts w:ascii="Times New Roman" w:hAnsi="Times New Roman"/>
          <w:sz w:val="24"/>
          <w:szCs w:val="24"/>
          <w:lang w:eastAsia="ru-RU"/>
        </w:rPr>
        <w:t>создание эффективного экологического сектора экономики;</w:t>
      </w:r>
    </w:p>
    <w:p w:rsidR="00CA6D45" w:rsidRPr="001D46BA" w:rsidRDefault="00CA6D45" w:rsidP="002E7C39">
      <w:pPr>
        <w:numPr>
          <w:ilvl w:val="0"/>
          <w:numId w:val="12"/>
        </w:numPr>
        <w:autoSpaceDE w:val="0"/>
        <w:autoSpaceDN w:val="0"/>
        <w:adjustRightInd w:val="0"/>
        <w:spacing w:before="120" w:after="0" w:line="240" w:lineRule="auto"/>
        <w:ind w:left="1134" w:hanging="425"/>
        <w:contextualSpacing/>
        <w:jc w:val="both"/>
        <w:rPr>
          <w:rFonts w:ascii="Times New Roman" w:hAnsi="Times New Roman"/>
          <w:sz w:val="24"/>
          <w:szCs w:val="24"/>
          <w:lang w:eastAsia="ru-RU"/>
        </w:rPr>
      </w:pPr>
      <w:r w:rsidRPr="001D46BA">
        <w:rPr>
          <w:rFonts w:ascii="Times New Roman" w:hAnsi="Times New Roman"/>
          <w:sz w:val="24"/>
          <w:szCs w:val="24"/>
          <w:lang w:eastAsia="ru-RU"/>
        </w:rPr>
        <w:t>сохранение и защита природной среды.</w:t>
      </w:r>
    </w:p>
    <w:p w:rsidR="009176E1" w:rsidRDefault="00942802" w:rsidP="00EE5C60">
      <w:pPr>
        <w:spacing w:before="120" w:after="0" w:line="240" w:lineRule="auto"/>
        <w:ind w:firstLine="709"/>
        <w:contextualSpacing/>
        <w:jc w:val="both"/>
        <w:rPr>
          <w:rFonts w:ascii="Times New Roman" w:hAnsi="Times New Roman"/>
          <w:snapToGrid w:val="0"/>
          <w:sz w:val="24"/>
          <w:szCs w:val="24"/>
          <w:lang w:eastAsia="ru-RU"/>
        </w:rPr>
      </w:pPr>
      <w:r>
        <w:rPr>
          <w:rFonts w:ascii="Times New Roman" w:hAnsi="Times New Roman"/>
          <w:snapToGrid w:val="0"/>
          <w:sz w:val="24"/>
          <w:szCs w:val="24"/>
          <w:lang w:eastAsia="ru-RU"/>
        </w:rPr>
        <w:t xml:space="preserve">Однако действия по решению </w:t>
      </w:r>
      <w:r w:rsidR="00CA6D45" w:rsidRPr="001D46BA">
        <w:rPr>
          <w:rFonts w:ascii="Times New Roman" w:hAnsi="Times New Roman"/>
          <w:snapToGrid w:val="0"/>
          <w:sz w:val="24"/>
          <w:szCs w:val="24"/>
          <w:lang w:eastAsia="ru-RU"/>
        </w:rPr>
        <w:t>ключевых задач в рамках указанных направлений нос</w:t>
      </w:r>
      <w:r>
        <w:rPr>
          <w:rFonts w:ascii="Times New Roman" w:hAnsi="Times New Roman"/>
          <w:snapToGrid w:val="0"/>
          <w:sz w:val="24"/>
          <w:szCs w:val="24"/>
          <w:lang w:eastAsia="ru-RU"/>
        </w:rPr>
        <w:t>ят</w:t>
      </w:r>
      <w:r w:rsidR="00CA6D45" w:rsidRPr="001D46BA">
        <w:rPr>
          <w:rFonts w:ascii="Times New Roman" w:hAnsi="Times New Roman"/>
          <w:snapToGrid w:val="0"/>
          <w:sz w:val="24"/>
          <w:szCs w:val="24"/>
          <w:lang w:eastAsia="ru-RU"/>
        </w:rPr>
        <w:t xml:space="preserve"> фрагментарный характер</w:t>
      </w:r>
      <w:r>
        <w:rPr>
          <w:rFonts w:ascii="Times New Roman" w:hAnsi="Times New Roman"/>
          <w:snapToGrid w:val="0"/>
          <w:sz w:val="24"/>
          <w:szCs w:val="24"/>
          <w:lang w:eastAsia="ru-RU"/>
        </w:rPr>
        <w:t xml:space="preserve">, в том числе из-за </w:t>
      </w:r>
      <w:r w:rsidR="00CA6D45" w:rsidRPr="001D46BA">
        <w:rPr>
          <w:rFonts w:ascii="Times New Roman" w:hAnsi="Times New Roman"/>
          <w:snapToGrid w:val="0"/>
          <w:sz w:val="24"/>
          <w:szCs w:val="24"/>
          <w:lang w:eastAsia="ru-RU"/>
        </w:rPr>
        <w:t>отсутстви</w:t>
      </w:r>
      <w:r>
        <w:rPr>
          <w:rFonts w:ascii="Times New Roman" w:hAnsi="Times New Roman"/>
          <w:snapToGrid w:val="0"/>
          <w:sz w:val="24"/>
          <w:szCs w:val="24"/>
          <w:lang w:eastAsia="ru-RU"/>
        </w:rPr>
        <w:t>я</w:t>
      </w:r>
      <w:r w:rsidR="00CA6D45" w:rsidRPr="001D46BA">
        <w:rPr>
          <w:rFonts w:ascii="Times New Roman" w:hAnsi="Times New Roman"/>
          <w:snapToGrid w:val="0"/>
          <w:sz w:val="24"/>
          <w:szCs w:val="24"/>
          <w:lang w:eastAsia="ru-RU"/>
        </w:rPr>
        <w:t xml:space="preserve"> нормативно</w:t>
      </w:r>
      <w:r>
        <w:rPr>
          <w:rFonts w:ascii="Times New Roman" w:hAnsi="Times New Roman"/>
          <w:snapToGrid w:val="0"/>
          <w:sz w:val="24"/>
          <w:szCs w:val="24"/>
          <w:lang w:eastAsia="ru-RU"/>
        </w:rPr>
        <w:t xml:space="preserve"> </w:t>
      </w:r>
      <w:r w:rsidR="00CA6D45" w:rsidRPr="001D46BA">
        <w:rPr>
          <w:rFonts w:ascii="Times New Roman" w:hAnsi="Times New Roman"/>
          <w:snapToGrid w:val="0"/>
          <w:sz w:val="24"/>
          <w:szCs w:val="24"/>
          <w:lang w:eastAsia="ru-RU"/>
        </w:rPr>
        <w:t xml:space="preserve">закрепленных стратегических целей в области охраны окружающей среды и этапов их достижения. В настоящее время государственная политика в данной сфере представлена отдельными разделами в различных документах долгосрочного планирования, недостаточно увязанными между собой. При этом вопросы экологической политики гораздо шире </w:t>
      </w:r>
      <w:r w:rsidR="00CA6D45" w:rsidRPr="001D46BA">
        <w:rPr>
          <w:rFonts w:ascii="Times New Roman" w:hAnsi="Times New Roman"/>
          <w:snapToGrid w:val="0"/>
          <w:sz w:val="24"/>
          <w:szCs w:val="24"/>
          <w:lang w:eastAsia="ru-RU"/>
        </w:rPr>
        <w:lastRenderedPageBreak/>
        <w:t xml:space="preserve">природоохранной деятельности и выходят за пределы компетенции природоохранного ведомства (например, санитарно-эпидемиологическое благополучие и территориальное планирование, выбросы автомобильного транспорта и т.д.). </w:t>
      </w:r>
    </w:p>
    <w:p w:rsidR="00CA6D45" w:rsidRPr="001D46BA" w:rsidRDefault="00CA6D45" w:rsidP="001531D8">
      <w:pPr>
        <w:widowControl w:val="0"/>
        <w:spacing w:before="120" w:after="0" w:line="240" w:lineRule="auto"/>
        <w:ind w:firstLine="709"/>
        <w:jc w:val="both"/>
        <w:rPr>
          <w:rFonts w:ascii="Times New Roman" w:hAnsi="Times New Roman"/>
          <w:sz w:val="24"/>
          <w:szCs w:val="24"/>
          <w:lang w:eastAsia="ru-RU"/>
        </w:rPr>
      </w:pPr>
      <w:r w:rsidRPr="001D46BA">
        <w:rPr>
          <w:rFonts w:ascii="Times New Roman" w:hAnsi="Times New Roman"/>
          <w:sz w:val="24"/>
          <w:szCs w:val="24"/>
          <w:lang w:eastAsia="ru-RU"/>
        </w:rPr>
        <w:t>П</w:t>
      </w:r>
      <w:r w:rsidRPr="001D46BA">
        <w:rPr>
          <w:rFonts w:ascii="Times New Roman" w:hAnsi="Times New Roman"/>
          <w:snapToGrid w:val="0"/>
          <w:sz w:val="24"/>
          <w:szCs w:val="24"/>
          <w:lang w:eastAsia="ru-RU"/>
        </w:rPr>
        <w:t xml:space="preserve">роблемы экологии являются производными </w:t>
      </w:r>
      <w:r w:rsidR="001531D8">
        <w:rPr>
          <w:rFonts w:ascii="Times New Roman" w:hAnsi="Times New Roman"/>
          <w:snapToGrid w:val="0"/>
          <w:sz w:val="24"/>
          <w:szCs w:val="24"/>
          <w:lang w:eastAsia="ru-RU"/>
        </w:rPr>
        <w:t xml:space="preserve">от </w:t>
      </w:r>
      <w:r w:rsidRPr="001D46BA">
        <w:rPr>
          <w:rFonts w:ascii="Times New Roman" w:hAnsi="Times New Roman"/>
          <w:snapToGrid w:val="0"/>
          <w:sz w:val="24"/>
          <w:szCs w:val="24"/>
          <w:lang w:eastAsia="ru-RU"/>
        </w:rPr>
        <w:t xml:space="preserve">макроэкономической политики государства, но в России цели макроэкономической политики не увязаны с решением экологических проблем - зачастую меры, направленные на экономическое развитие, противоречат решению экологических проблем. </w:t>
      </w:r>
    </w:p>
    <w:p w:rsidR="00A64E88" w:rsidRDefault="001531D8" w:rsidP="009176E1">
      <w:pPr>
        <w:spacing w:before="120" w:after="0" w:line="240" w:lineRule="auto"/>
        <w:ind w:firstLine="709"/>
        <w:jc w:val="both"/>
        <w:rPr>
          <w:rFonts w:ascii="Times New Roman" w:hAnsi="Times New Roman"/>
          <w:sz w:val="24"/>
          <w:szCs w:val="24"/>
          <w:lang w:eastAsia="ru-RU"/>
        </w:rPr>
      </w:pPr>
      <w:r w:rsidRPr="001531D8">
        <w:rPr>
          <w:rFonts w:ascii="Times New Roman" w:hAnsi="Times New Roman"/>
          <w:sz w:val="24"/>
          <w:szCs w:val="24"/>
          <w:lang w:eastAsia="ru-RU"/>
        </w:rPr>
        <w:t>Существующая система обеспечения санитарно-гигиенического благополучия населения не вполне адекватна состоянию окружающей среды, масштабам</w:t>
      </w:r>
      <w:r>
        <w:rPr>
          <w:rFonts w:ascii="Times New Roman" w:hAnsi="Times New Roman"/>
          <w:sz w:val="24"/>
          <w:szCs w:val="24"/>
          <w:lang w:eastAsia="ru-RU"/>
        </w:rPr>
        <w:t xml:space="preserve"> </w:t>
      </w:r>
      <w:r w:rsidRPr="001531D8">
        <w:rPr>
          <w:rFonts w:ascii="Times New Roman" w:hAnsi="Times New Roman"/>
          <w:sz w:val="24"/>
          <w:szCs w:val="24"/>
          <w:lang w:eastAsia="ru-RU"/>
        </w:rPr>
        <w:t>и количеству задач, требующих решения</w:t>
      </w:r>
      <w:r>
        <w:rPr>
          <w:rFonts w:ascii="Times New Roman" w:hAnsi="Times New Roman"/>
          <w:sz w:val="24"/>
          <w:szCs w:val="24"/>
          <w:lang w:eastAsia="ru-RU"/>
        </w:rPr>
        <w:t>. Она</w:t>
      </w:r>
      <w:r w:rsidRPr="001531D8">
        <w:rPr>
          <w:rFonts w:ascii="Times New Roman" w:hAnsi="Times New Roman"/>
          <w:sz w:val="24"/>
          <w:szCs w:val="24"/>
          <w:lang w:eastAsia="ru-RU"/>
        </w:rPr>
        <w:t xml:space="preserve"> построена на концепции «нулевого риска» здоровью населения и предусматривает очень строгие нормативы качества состояния окружающей среды (предельно допустимые концентрации</w:t>
      </w:r>
      <w:r w:rsidR="00A64E88">
        <w:rPr>
          <w:rFonts w:ascii="Times New Roman" w:hAnsi="Times New Roman"/>
          <w:sz w:val="24"/>
          <w:szCs w:val="24"/>
          <w:lang w:eastAsia="ru-RU"/>
        </w:rPr>
        <w:t xml:space="preserve"> - ПДК</w:t>
      </w:r>
      <w:r w:rsidRPr="001531D8">
        <w:rPr>
          <w:rFonts w:ascii="Times New Roman" w:hAnsi="Times New Roman"/>
          <w:sz w:val="24"/>
          <w:szCs w:val="24"/>
          <w:lang w:eastAsia="ru-RU"/>
        </w:rPr>
        <w:t>) по нескольким сотням загрязняющих веществ.</w:t>
      </w:r>
      <w:r w:rsidR="00A64E88">
        <w:rPr>
          <w:rFonts w:ascii="Times New Roman" w:hAnsi="Times New Roman"/>
          <w:sz w:val="24"/>
          <w:szCs w:val="24"/>
          <w:lang w:eastAsia="ru-RU"/>
        </w:rPr>
        <w:t xml:space="preserve"> </w:t>
      </w:r>
      <w:r w:rsidR="00CA6D45" w:rsidRPr="001D46BA">
        <w:rPr>
          <w:rFonts w:ascii="Times New Roman" w:hAnsi="Times New Roman"/>
          <w:sz w:val="24"/>
          <w:szCs w:val="24"/>
          <w:lang w:eastAsia="ru-RU"/>
        </w:rPr>
        <w:t xml:space="preserve">Многие </w:t>
      </w:r>
      <w:r w:rsidR="00A64E88">
        <w:rPr>
          <w:rFonts w:ascii="Times New Roman" w:hAnsi="Times New Roman"/>
          <w:sz w:val="24"/>
          <w:szCs w:val="24"/>
          <w:lang w:eastAsia="ru-RU"/>
        </w:rPr>
        <w:t>ПДК</w:t>
      </w:r>
      <w:r w:rsidR="00CA6D45" w:rsidRPr="001D46BA">
        <w:rPr>
          <w:rFonts w:ascii="Times New Roman" w:hAnsi="Times New Roman"/>
          <w:sz w:val="24"/>
          <w:szCs w:val="24"/>
          <w:lang w:eastAsia="ru-RU"/>
        </w:rPr>
        <w:t xml:space="preserve"> и рассчитанные на их основе нормативы выбросов и сбросов предприятий являются недостижимыми с приемлемыми затратами. Это особенно касается водных объектов и, в частности, нормативов сбросов с канализационных очистных сооружений (КОС). В результате порядка 90 % предприятий </w:t>
      </w:r>
      <w:r w:rsidR="00A64E88" w:rsidRPr="00A64E88">
        <w:rPr>
          <w:rFonts w:ascii="Times New Roman" w:hAnsi="Times New Roman"/>
          <w:sz w:val="24"/>
          <w:szCs w:val="24"/>
          <w:lang w:eastAsia="ru-RU"/>
        </w:rPr>
        <w:t>являются нарушителями установленных нормативов</w:t>
      </w:r>
      <w:r w:rsidR="00CA6D45" w:rsidRPr="001D46BA">
        <w:rPr>
          <w:rFonts w:ascii="Times New Roman" w:hAnsi="Times New Roman"/>
          <w:sz w:val="24"/>
          <w:szCs w:val="24"/>
          <w:lang w:eastAsia="ru-RU"/>
        </w:rPr>
        <w:t xml:space="preserve">. Если нарушение законодательства носит массовый характер, то такое государственное регулирование и контроль теряют смысл и нуждаются в изменении. </w:t>
      </w:r>
      <w:r w:rsidR="009176E1" w:rsidRPr="009176E1">
        <w:rPr>
          <w:rFonts w:ascii="Times New Roman" w:hAnsi="Times New Roman"/>
          <w:sz w:val="24"/>
          <w:szCs w:val="24"/>
          <w:lang w:eastAsia="ru-RU"/>
        </w:rPr>
        <w:t xml:space="preserve">Фактически же созданная система обесценивает провозглашенный курс на полную защиту здоровья населения от неблагоприятных внешних факторов. </w:t>
      </w:r>
    </w:p>
    <w:p w:rsidR="00A64E88" w:rsidRDefault="009176E1" w:rsidP="009176E1">
      <w:pPr>
        <w:spacing w:before="120" w:after="0" w:line="240" w:lineRule="auto"/>
        <w:ind w:firstLine="709"/>
        <w:jc w:val="both"/>
        <w:rPr>
          <w:rFonts w:ascii="Times New Roman" w:hAnsi="Times New Roman"/>
          <w:sz w:val="24"/>
          <w:szCs w:val="24"/>
          <w:lang w:eastAsia="ru-RU"/>
        </w:rPr>
      </w:pPr>
      <w:r w:rsidRPr="009176E1">
        <w:rPr>
          <w:rFonts w:ascii="Times New Roman" w:hAnsi="Times New Roman"/>
          <w:sz w:val="24"/>
          <w:szCs w:val="24"/>
          <w:lang w:eastAsia="ru-RU"/>
        </w:rPr>
        <w:t xml:space="preserve">Для повсеместного обеспечения «нулевого риска» с соответствующим учетом и контролем (если такую цель вообще можно ставить), могут потребоваться затраты, превышающие ВВП в несколько раз. Очевидно, что </w:t>
      </w:r>
      <w:r w:rsidR="00A64E88">
        <w:rPr>
          <w:rFonts w:ascii="Times New Roman" w:hAnsi="Times New Roman"/>
          <w:sz w:val="24"/>
          <w:szCs w:val="24"/>
          <w:lang w:eastAsia="ru-RU"/>
        </w:rPr>
        <w:t xml:space="preserve">цели и инструменты </w:t>
      </w:r>
      <w:r w:rsidRPr="009176E1">
        <w:rPr>
          <w:rFonts w:ascii="Times New Roman" w:hAnsi="Times New Roman"/>
          <w:sz w:val="24"/>
          <w:szCs w:val="24"/>
          <w:lang w:eastAsia="ru-RU"/>
        </w:rPr>
        <w:t>государственн</w:t>
      </w:r>
      <w:r w:rsidR="00A64E88">
        <w:rPr>
          <w:rFonts w:ascii="Times New Roman" w:hAnsi="Times New Roman"/>
          <w:sz w:val="24"/>
          <w:szCs w:val="24"/>
          <w:lang w:eastAsia="ru-RU"/>
        </w:rPr>
        <w:t>ой</w:t>
      </w:r>
      <w:r w:rsidRPr="009176E1">
        <w:rPr>
          <w:rFonts w:ascii="Times New Roman" w:hAnsi="Times New Roman"/>
          <w:sz w:val="24"/>
          <w:szCs w:val="24"/>
          <w:lang w:eastAsia="ru-RU"/>
        </w:rPr>
        <w:t xml:space="preserve"> политик</w:t>
      </w:r>
      <w:r w:rsidR="00A64E88">
        <w:rPr>
          <w:rFonts w:ascii="Times New Roman" w:hAnsi="Times New Roman"/>
          <w:sz w:val="24"/>
          <w:szCs w:val="24"/>
          <w:lang w:eastAsia="ru-RU"/>
        </w:rPr>
        <w:t>и</w:t>
      </w:r>
      <w:r w:rsidRPr="009176E1">
        <w:rPr>
          <w:rFonts w:ascii="Times New Roman" w:hAnsi="Times New Roman"/>
          <w:sz w:val="24"/>
          <w:szCs w:val="24"/>
          <w:lang w:eastAsia="ru-RU"/>
        </w:rPr>
        <w:t xml:space="preserve"> по обеспечению санитарно-гигиенического благополучия населения и охране здоровья от негативного воздействия факторов среды обитания </w:t>
      </w:r>
      <w:r w:rsidR="00A64E88">
        <w:rPr>
          <w:rFonts w:ascii="Times New Roman" w:hAnsi="Times New Roman"/>
          <w:sz w:val="24"/>
          <w:szCs w:val="24"/>
          <w:lang w:eastAsia="ru-RU"/>
        </w:rPr>
        <w:t xml:space="preserve">нуждаются в изменении. </w:t>
      </w:r>
    </w:p>
    <w:p w:rsidR="007F168A" w:rsidRDefault="007F168A" w:rsidP="009176E1">
      <w:pPr>
        <w:spacing w:before="120" w:after="0" w:line="240" w:lineRule="auto"/>
        <w:ind w:firstLine="709"/>
        <w:jc w:val="both"/>
        <w:rPr>
          <w:rFonts w:ascii="Times New Roman" w:hAnsi="Times New Roman"/>
          <w:sz w:val="24"/>
          <w:szCs w:val="24"/>
          <w:lang w:eastAsia="ru-RU"/>
        </w:rPr>
      </w:pPr>
    </w:p>
    <w:p w:rsidR="00421ECB" w:rsidRPr="00421ECB" w:rsidRDefault="00421ECB" w:rsidP="00421ECB">
      <w:pPr>
        <w:spacing w:before="120" w:after="0" w:line="240" w:lineRule="auto"/>
        <w:ind w:firstLine="709"/>
        <w:jc w:val="both"/>
        <w:rPr>
          <w:rFonts w:ascii="Times New Roman" w:hAnsi="Times New Roman"/>
          <w:b/>
          <w:i/>
          <w:sz w:val="24"/>
          <w:szCs w:val="24"/>
          <w:lang w:eastAsia="ru-RU"/>
        </w:rPr>
      </w:pPr>
      <w:r w:rsidRPr="00421ECB">
        <w:rPr>
          <w:rFonts w:ascii="Times New Roman" w:hAnsi="Times New Roman"/>
          <w:b/>
          <w:i/>
          <w:sz w:val="24"/>
          <w:szCs w:val="24"/>
          <w:lang w:eastAsia="ru-RU"/>
        </w:rPr>
        <w:t xml:space="preserve">5.2. Определение приоритетов федеральной политики в области экологического развития Российской Федерации </w:t>
      </w:r>
    </w:p>
    <w:p w:rsidR="00421ECB" w:rsidRPr="00421ECB" w:rsidRDefault="00421ECB" w:rsidP="00421ECB">
      <w:pPr>
        <w:spacing w:before="120" w:after="0" w:line="240" w:lineRule="auto"/>
        <w:ind w:firstLine="709"/>
        <w:jc w:val="both"/>
        <w:rPr>
          <w:rFonts w:ascii="Times New Roman" w:hAnsi="Times New Roman"/>
          <w:sz w:val="24"/>
          <w:szCs w:val="24"/>
          <w:lang w:eastAsia="ru-RU"/>
        </w:rPr>
      </w:pPr>
      <w:r w:rsidRPr="00421ECB">
        <w:rPr>
          <w:rFonts w:ascii="Times New Roman" w:hAnsi="Times New Roman"/>
          <w:sz w:val="24"/>
          <w:szCs w:val="24"/>
          <w:lang w:eastAsia="ru-RU"/>
        </w:rPr>
        <w:t>Решение экологических проблем в России требует в первую очередь утверждения в единого документа, определяющего содержание федеральной политики в области экологического развития Российской Федерации</w:t>
      </w:r>
      <w:r>
        <w:rPr>
          <w:rFonts w:ascii="Times New Roman" w:hAnsi="Times New Roman"/>
          <w:sz w:val="24"/>
          <w:szCs w:val="24"/>
          <w:lang w:eastAsia="ru-RU"/>
        </w:rPr>
        <w:t>. Возможны два подхода к ее определению:</w:t>
      </w:r>
    </w:p>
    <w:p w:rsidR="00421ECB" w:rsidRPr="00421ECB" w:rsidRDefault="00421ECB" w:rsidP="00421ECB">
      <w:pPr>
        <w:spacing w:before="120" w:after="0" w:line="240" w:lineRule="auto"/>
        <w:ind w:firstLine="709"/>
        <w:jc w:val="both"/>
        <w:rPr>
          <w:rFonts w:ascii="Times New Roman" w:hAnsi="Times New Roman"/>
          <w:sz w:val="24"/>
          <w:szCs w:val="24"/>
          <w:lang w:eastAsia="ru-RU"/>
        </w:rPr>
      </w:pPr>
      <w:r w:rsidRPr="00421ECB">
        <w:rPr>
          <w:rFonts w:ascii="Times New Roman" w:hAnsi="Times New Roman"/>
          <w:sz w:val="24"/>
          <w:szCs w:val="24"/>
          <w:lang w:eastAsia="ru-RU"/>
        </w:rPr>
        <w:t xml:space="preserve">1) Разработка и утверждение федеральной политики преимущественно «природоохранной направленности».  С учетом масштабов текущего воздействия и накопленного экологического ущерба реальная потребность в расходах на охрану окружающей среды и обеспечение экологической безопасности может значительно превысить прогнозные оценки Концепции долгосрочного социально-экономического развития Российской Федерации на период до 2020 года (1-1,5 % ВВП к 2020 году) и </w:t>
      </w:r>
      <w:r>
        <w:rPr>
          <w:rFonts w:ascii="Times New Roman" w:hAnsi="Times New Roman"/>
          <w:sz w:val="24"/>
          <w:szCs w:val="24"/>
          <w:lang w:eastAsia="ru-RU"/>
        </w:rPr>
        <w:t xml:space="preserve">оценки </w:t>
      </w:r>
      <w:r w:rsidRPr="00421ECB">
        <w:rPr>
          <w:rFonts w:ascii="Times New Roman" w:hAnsi="Times New Roman"/>
          <w:sz w:val="24"/>
          <w:szCs w:val="24"/>
          <w:lang w:eastAsia="ru-RU"/>
        </w:rPr>
        <w:t>Минприроды России (2%</w:t>
      </w:r>
      <w:r>
        <w:rPr>
          <w:rFonts w:ascii="Times New Roman" w:hAnsi="Times New Roman"/>
          <w:sz w:val="24"/>
          <w:szCs w:val="24"/>
          <w:lang w:eastAsia="ru-RU"/>
        </w:rPr>
        <w:t xml:space="preserve"> ВВП</w:t>
      </w:r>
      <w:r w:rsidRPr="00421ECB">
        <w:rPr>
          <w:rFonts w:ascii="Times New Roman" w:hAnsi="Times New Roman"/>
          <w:sz w:val="24"/>
          <w:szCs w:val="24"/>
          <w:lang w:eastAsia="ru-RU"/>
        </w:rPr>
        <w:t xml:space="preserve"> ежегодно).  При этом значительное количество экологических проблем, решение которых находится вне «природоохранной» деятельности, сохранится.</w:t>
      </w:r>
    </w:p>
    <w:p w:rsidR="00CF6894" w:rsidRDefault="00421ECB" w:rsidP="00421ECB">
      <w:pPr>
        <w:spacing w:before="120" w:after="0" w:line="240" w:lineRule="auto"/>
        <w:ind w:firstLine="709"/>
        <w:jc w:val="both"/>
        <w:rPr>
          <w:rFonts w:ascii="Times New Roman" w:hAnsi="Times New Roman"/>
          <w:sz w:val="24"/>
          <w:szCs w:val="24"/>
          <w:lang w:eastAsia="ru-RU"/>
        </w:rPr>
      </w:pPr>
      <w:r w:rsidRPr="00421ECB">
        <w:rPr>
          <w:rFonts w:ascii="Times New Roman" w:hAnsi="Times New Roman"/>
          <w:sz w:val="24"/>
          <w:szCs w:val="24"/>
          <w:lang w:eastAsia="ru-RU"/>
        </w:rPr>
        <w:t>2) Разработка и утверждение федеральной политики в области экологического развития Российской Федерации как составной части стратегии устойчивого развития, предусматривающей интеграцию социально-экономического и экологического развития, внедрение современных экономических механизмов и технологий</w:t>
      </w:r>
      <w:r w:rsidR="00CF6894">
        <w:rPr>
          <w:rFonts w:ascii="Times New Roman" w:hAnsi="Times New Roman"/>
          <w:sz w:val="24"/>
          <w:szCs w:val="24"/>
          <w:lang w:eastAsia="ru-RU"/>
        </w:rPr>
        <w:t xml:space="preserve"> </w:t>
      </w:r>
      <w:r w:rsidR="00CF6894" w:rsidRPr="00CF6894">
        <w:rPr>
          <w:rFonts w:ascii="Times New Roman" w:hAnsi="Times New Roman"/>
          <w:sz w:val="24"/>
          <w:szCs w:val="24"/>
          <w:lang w:eastAsia="ru-RU"/>
        </w:rPr>
        <w:t>(</w:t>
      </w:r>
      <w:r w:rsidR="00CF6894">
        <w:rPr>
          <w:rFonts w:ascii="Times New Roman" w:hAnsi="Times New Roman"/>
          <w:sz w:val="24"/>
          <w:szCs w:val="24"/>
          <w:lang w:eastAsia="ru-RU"/>
        </w:rPr>
        <w:t>С</w:t>
      </w:r>
      <w:r w:rsidR="00CF6894" w:rsidRPr="00CF6894">
        <w:rPr>
          <w:rFonts w:ascii="Times New Roman" w:hAnsi="Times New Roman"/>
          <w:sz w:val="24"/>
          <w:szCs w:val="24"/>
          <w:lang w:eastAsia="ru-RU"/>
        </w:rPr>
        <w:t>тратегия «зеленого роста»)</w:t>
      </w:r>
      <w:r w:rsidRPr="00421ECB">
        <w:rPr>
          <w:rFonts w:ascii="Times New Roman" w:hAnsi="Times New Roman"/>
          <w:sz w:val="24"/>
          <w:szCs w:val="24"/>
          <w:lang w:eastAsia="ru-RU"/>
        </w:rPr>
        <w:t xml:space="preserve">. Основные усилия должны быть сосредоточены на получении «двойной выгоды», при котором решение социально-экономических проблем сопровождается положительным экологическим эффектом. Следует начать постепенное расширение  </w:t>
      </w:r>
      <w:r w:rsidRPr="00421ECB">
        <w:rPr>
          <w:rFonts w:ascii="Times New Roman" w:hAnsi="Times New Roman"/>
          <w:sz w:val="24"/>
          <w:szCs w:val="24"/>
          <w:lang w:eastAsia="ru-RU"/>
        </w:rPr>
        <w:lastRenderedPageBreak/>
        <w:t>сферы политики  в области экологического развития</w:t>
      </w:r>
      <w:r w:rsidR="00CF6894">
        <w:rPr>
          <w:rFonts w:ascii="Times New Roman" w:hAnsi="Times New Roman"/>
          <w:sz w:val="24"/>
          <w:szCs w:val="24"/>
          <w:lang w:eastAsia="ru-RU"/>
        </w:rPr>
        <w:t>, включая в нее</w:t>
      </w:r>
      <w:r w:rsidRPr="00421ECB">
        <w:rPr>
          <w:rFonts w:ascii="Times New Roman" w:hAnsi="Times New Roman"/>
          <w:sz w:val="24"/>
          <w:szCs w:val="24"/>
          <w:lang w:eastAsia="ru-RU"/>
        </w:rPr>
        <w:t xml:space="preserve"> энергетику (энергоэффективность, энергосбережение, альтернативная  энергетика), рациональное использование природных ресурсов и в частности  водных ресурсов в жилищно-коммунальном секторе, утилизацию отходов. </w:t>
      </w:r>
    </w:p>
    <w:p w:rsidR="00421ECB" w:rsidRPr="00421ECB" w:rsidRDefault="00CF6894" w:rsidP="00421ECB">
      <w:pPr>
        <w:spacing w:before="12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 учетом реальных экономических возможностей страны в ближайшее десятилетие необходимо принять второй подход к о</w:t>
      </w:r>
      <w:r w:rsidRPr="00CF6894">
        <w:rPr>
          <w:rFonts w:ascii="Times New Roman" w:hAnsi="Times New Roman"/>
          <w:sz w:val="24"/>
          <w:szCs w:val="24"/>
          <w:lang w:eastAsia="ru-RU"/>
        </w:rPr>
        <w:t>пределени</w:t>
      </w:r>
      <w:r>
        <w:rPr>
          <w:rFonts w:ascii="Times New Roman" w:hAnsi="Times New Roman"/>
          <w:sz w:val="24"/>
          <w:szCs w:val="24"/>
          <w:lang w:eastAsia="ru-RU"/>
        </w:rPr>
        <w:t>ю</w:t>
      </w:r>
      <w:r w:rsidRPr="00CF6894">
        <w:rPr>
          <w:rFonts w:ascii="Times New Roman" w:hAnsi="Times New Roman"/>
          <w:sz w:val="24"/>
          <w:szCs w:val="24"/>
          <w:lang w:eastAsia="ru-RU"/>
        </w:rPr>
        <w:t xml:space="preserve"> приоритетов федеральной политики в области экологического развития</w:t>
      </w:r>
      <w:r>
        <w:rPr>
          <w:rFonts w:ascii="Times New Roman" w:hAnsi="Times New Roman"/>
          <w:sz w:val="24"/>
          <w:szCs w:val="24"/>
          <w:lang w:eastAsia="ru-RU"/>
        </w:rPr>
        <w:t>.</w:t>
      </w:r>
    </w:p>
    <w:p w:rsidR="00421ECB" w:rsidRPr="00421ECB" w:rsidRDefault="00421ECB" w:rsidP="00421ECB">
      <w:pPr>
        <w:spacing w:before="120" w:after="0" w:line="240" w:lineRule="auto"/>
        <w:ind w:firstLine="709"/>
        <w:jc w:val="both"/>
        <w:rPr>
          <w:rFonts w:ascii="Times New Roman" w:hAnsi="Times New Roman"/>
          <w:sz w:val="24"/>
          <w:szCs w:val="24"/>
          <w:lang w:eastAsia="ru-RU"/>
        </w:rPr>
      </w:pPr>
      <w:r w:rsidRPr="00421ECB">
        <w:rPr>
          <w:rFonts w:ascii="Times New Roman" w:hAnsi="Times New Roman"/>
          <w:sz w:val="24"/>
          <w:szCs w:val="24"/>
          <w:lang w:eastAsia="ru-RU"/>
        </w:rPr>
        <w:t>Этапы:</w:t>
      </w:r>
    </w:p>
    <w:p w:rsidR="00421ECB" w:rsidRPr="00421ECB" w:rsidRDefault="00421ECB" w:rsidP="00421ECB">
      <w:pPr>
        <w:spacing w:before="120" w:after="0" w:line="240" w:lineRule="auto"/>
        <w:ind w:firstLine="709"/>
        <w:jc w:val="both"/>
        <w:rPr>
          <w:rFonts w:ascii="Times New Roman" w:hAnsi="Times New Roman"/>
          <w:sz w:val="24"/>
          <w:szCs w:val="24"/>
          <w:lang w:eastAsia="ru-RU"/>
        </w:rPr>
      </w:pPr>
      <w:r w:rsidRPr="00421ECB">
        <w:rPr>
          <w:rFonts w:ascii="Times New Roman" w:hAnsi="Times New Roman"/>
          <w:sz w:val="24"/>
          <w:szCs w:val="24"/>
          <w:lang w:eastAsia="ru-RU"/>
        </w:rPr>
        <w:t xml:space="preserve">2012 г. - </w:t>
      </w:r>
      <w:r w:rsidR="00CF6894">
        <w:rPr>
          <w:rFonts w:ascii="Times New Roman" w:hAnsi="Times New Roman"/>
          <w:sz w:val="24"/>
          <w:szCs w:val="24"/>
          <w:lang w:eastAsia="ru-RU"/>
        </w:rPr>
        <w:t>р</w:t>
      </w:r>
      <w:r w:rsidRPr="00421ECB">
        <w:rPr>
          <w:rFonts w:ascii="Times New Roman" w:hAnsi="Times New Roman"/>
          <w:sz w:val="24"/>
          <w:szCs w:val="24"/>
          <w:lang w:eastAsia="ru-RU"/>
        </w:rPr>
        <w:t>азработка и утверждение федеральной политики  в области экологического развития Российской Федерации (</w:t>
      </w:r>
      <w:r w:rsidR="00CF6894">
        <w:rPr>
          <w:rFonts w:ascii="Times New Roman" w:hAnsi="Times New Roman"/>
          <w:sz w:val="24"/>
          <w:szCs w:val="24"/>
          <w:lang w:eastAsia="ru-RU"/>
        </w:rPr>
        <w:t>С</w:t>
      </w:r>
      <w:r w:rsidRPr="00421ECB">
        <w:rPr>
          <w:rFonts w:ascii="Times New Roman" w:hAnsi="Times New Roman"/>
          <w:sz w:val="24"/>
          <w:szCs w:val="24"/>
          <w:lang w:eastAsia="ru-RU"/>
        </w:rPr>
        <w:t>тратегии «зеленого роста») на период до 2020 года.</w:t>
      </w:r>
    </w:p>
    <w:p w:rsidR="00421ECB" w:rsidRPr="00421ECB" w:rsidRDefault="00421ECB" w:rsidP="00421ECB">
      <w:pPr>
        <w:spacing w:before="120" w:after="0" w:line="240" w:lineRule="auto"/>
        <w:ind w:firstLine="709"/>
        <w:jc w:val="both"/>
        <w:rPr>
          <w:rFonts w:ascii="Times New Roman" w:hAnsi="Times New Roman"/>
          <w:sz w:val="24"/>
          <w:szCs w:val="24"/>
          <w:lang w:eastAsia="ru-RU"/>
        </w:rPr>
      </w:pPr>
      <w:r w:rsidRPr="00421ECB">
        <w:rPr>
          <w:rFonts w:ascii="Times New Roman" w:hAnsi="Times New Roman"/>
          <w:sz w:val="24"/>
          <w:szCs w:val="24"/>
          <w:lang w:eastAsia="ru-RU"/>
        </w:rPr>
        <w:t>2013- 2014 г. – учет экологических факторов в государственных программах Российской Федерации, отраслевых и региональных стратегиях и программах.</w:t>
      </w:r>
    </w:p>
    <w:p w:rsidR="00421ECB" w:rsidRDefault="00421ECB" w:rsidP="00421ECB">
      <w:pPr>
        <w:spacing w:before="120" w:after="0" w:line="240" w:lineRule="auto"/>
        <w:ind w:firstLine="709"/>
        <w:jc w:val="both"/>
        <w:rPr>
          <w:rFonts w:ascii="Times New Roman" w:hAnsi="Times New Roman"/>
          <w:sz w:val="24"/>
          <w:szCs w:val="24"/>
          <w:lang w:eastAsia="ru-RU"/>
        </w:rPr>
      </w:pPr>
      <w:r w:rsidRPr="00421ECB">
        <w:rPr>
          <w:rFonts w:ascii="Times New Roman" w:hAnsi="Times New Roman"/>
          <w:sz w:val="24"/>
          <w:szCs w:val="24"/>
          <w:lang w:eastAsia="ru-RU"/>
        </w:rPr>
        <w:t>2015-2020 г. – реализация государственных программ Российской Федерации, отраслевых и региональных стратегий и программ.</w:t>
      </w:r>
    </w:p>
    <w:p w:rsidR="009176E1" w:rsidRDefault="009176E1" w:rsidP="00CF6894">
      <w:pPr>
        <w:spacing w:before="120" w:after="0" w:line="240" w:lineRule="auto"/>
        <w:ind w:firstLine="709"/>
        <w:jc w:val="both"/>
        <w:rPr>
          <w:rFonts w:ascii="Times New Roman" w:hAnsi="Times New Roman"/>
          <w:sz w:val="24"/>
          <w:szCs w:val="24"/>
          <w:lang w:eastAsia="ru-RU"/>
        </w:rPr>
      </w:pPr>
      <w:r w:rsidRPr="009176E1">
        <w:rPr>
          <w:rFonts w:ascii="Times New Roman" w:hAnsi="Times New Roman"/>
          <w:sz w:val="24"/>
          <w:szCs w:val="24"/>
          <w:lang w:eastAsia="ru-RU"/>
        </w:rPr>
        <w:t xml:space="preserve">В качестве ключевых мер необходимой </w:t>
      </w:r>
      <w:r w:rsidR="00CF6894">
        <w:rPr>
          <w:rFonts w:ascii="Times New Roman" w:hAnsi="Times New Roman"/>
          <w:sz w:val="24"/>
          <w:szCs w:val="24"/>
          <w:lang w:eastAsia="ru-RU"/>
        </w:rPr>
        <w:t xml:space="preserve">экологической </w:t>
      </w:r>
      <w:r w:rsidRPr="009176E1">
        <w:rPr>
          <w:rFonts w:ascii="Times New Roman" w:hAnsi="Times New Roman"/>
          <w:sz w:val="24"/>
          <w:szCs w:val="24"/>
          <w:lang w:eastAsia="ru-RU"/>
        </w:rPr>
        <w:t>политики предлагаются:</w:t>
      </w:r>
    </w:p>
    <w:p w:rsidR="007F168A" w:rsidRPr="001D46BA" w:rsidRDefault="007F168A" w:rsidP="00CF6894">
      <w:pPr>
        <w:spacing w:before="120" w:after="0" w:line="240" w:lineRule="auto"/>
        <w:ind w:firstLine="709"/>
        <w:jc w:val="both"/>
        <w:rPr>
          <w:rFonts w:ascii="Times New Roman" w:hAnsi="Times New Roman"/>
          <w:sz w:val="24"/>
          <w:szCs w:val="24"/>
          <w:lang w:eastAsia="ru-RU"/>
        </w:rPr>
      </w:pPr>
    </w:p>
    <w:p w:rsidR="00CA6D45" w:rsidRDefault="007F168A" w:rsidP="00CF6894">
      <w:pPr>
        <w:spacing w:before="120" w:after="0" w:line="240" w:lineRule="auto"/>
        <w:ind w:firstLine="720"/>
        <w:jc w:val="both"/>
        <w:rPr>
          <w:rFonts w:ascii="Times New Roman" w:hAnsi="Times New Roman"/>
          <w:b/>
          <w:i/>
          <w:sz w:val="24"/>
          <w:szCs w:val="24"/>
          <w:lang w:eastAsia="ru-RU"/>
        </w:rPr>
      </w:pPr>
      <w:r>
        <w:rPr>
          <w:rFonts w:ascii="Times New Roman" w:hAnsi="Times New Roman"/>
          <w:b/>
          <w:i/>
          <w:sz w:val="24"/>
          <w:szCs w:val="24"/>
          <w:lang w:eastAsia="ru-RU"/>
        </w:rPr>
        <w:t>5.3.</w:t>
      </w:r>
      <w:r w:rsidR="00CA6D45" w:rsidRPr="001D46BA">
        <w:rPr>
          <w:rFonts w:ascii="Times New Roman" w:hAnsi="Times New Roman"/>
          <w:b/>
          <w:i/>
          <w:sz w:val="24"/>
          <w:szCs w:val="24"/>
          <w:lang w:eastAsia="ru-RU"/>
        </w:rPr>
        <w:t xml:space="preserve">Разработка перечня основных приоритетных химических, физических и биологических факторов окружающей среды,  ранжированных по степени неблагоприятного воздействия на здоровье населения России </w:t>
      </w:r>
    </w:p>
    <w:p w:rsidR="00CF6894" w:rsidRDefault="00CA6D45" w:rsidP="003F55B0">
      <w:pPr>
        <w:spacing w:before="120" w:after="0" w:line="240" w:lineRule="auto"/>
        <w:ind w:firstLine="567"/>
        <w:jc w:val="both"/>
        <w:rPr>
          <w:rFonts w:ascii="Times New Roman" w:hAnsi="Times New Roman"/>
          <w:sz w:val="24"/>
          <w:szCs w:val="24"/>
        </w:rPr>
      </w:pPr>
      <w:r w:rsidRPr="001D46BA">
        <w:rPr>
          <w:rFonts w:ascii="Times New Roman" w:hAnsi="Times New Roman"/>
          <w:sz w:val="24"/>
          <w:szCs w:val="24"/>
          <w:lang w:eastAsia="ru-RU"/>
        </w:rPr>
        <w:t xml:space="preserve">Для обоснования  государственной политики по снижения негативного воздействия загрязненной окружающей среды на здоровье населения предлагается </w:t>
      </w:r>
      <w:r w:rsidR="003F55B0">
        <w:rPr>
          <w:rFonts w:ascii="Times New Roman" w:hAnsi="Times New Roman"/>
          <w:sz w:val="24"/>
          <w:szCs w:val="24"/>
          <w:lang w:eastAsia="ru-RU"/>
        </w:rPr>
        <w:t>р</w:t>
      </w:r>
      <w:r w:rsidRPr="001D46BA">
        <w:rPr>
          <w:rFonts w:ascii="Times New Roman" w:hAnsi="Times New Roman"/>
          <w:sz w:val="24"/>
          <w:szCs w:val="24"/>
        </w:rPr>
        <w:t xml:space="preserve">азработать научно обоснованный перечень неблагоприятных факторов окружающей среды, наносящих наибольший вред здоровью населения на федеральном уровне и в субъектах РФ,  с высоким уровнем загрязнения окружающей среды населенных мест. </w:t>
      </w:r>
      <w:r w:rsidR="00CF6894" w:rsidRPr="00CF6894">
        <w:rPr>
          <w:rFonts w:ascii="Times New Roman" w:hAnsi="Times New Roman"/>
          <w:sz w:val="24"/>
          <w:szCs w:val="24"/>
        </w:rPr>
        <w:t>При разработке этого перечня учесть рекомендации соответствующих агентств и программ Организации Объединенных Наций ВОЗ, ЮНЕП, ПРООН и других международных организаций и зарубежных институтов, усилить контроль за этими факторами, опираясь на международный опыт и, используя методы инструментального контроля, рекомендуемые международными организациями (Срок реализации – 2012 г.)</w:t>
      </w:r>
      <w:r w:rsidRPr="001D46BA">
        <w:rPr>
          <w:rFonts w:ascii="Times New Roman" w:hAnsi="Times New Roman"/>
          <w:sz w:val="24"/>
          <w:szCs w:val="24"/>
        </w:rPr>
        <w:t xml:space="preserve">. </w:t>
      </w:r>
    </w:p>
    <w:p w:rsidR="00CA6D45" w:rsidRPr="001D46BA" w:rsidRDefault="00CA6D45" w:rsidP="003F55B0">
      <w:pPr>
        <w:spacing w:before="120" w:after="0" w:line="240" w:lineRule="auto"/>
        <w:ind w:firstLine="709"/>
        <w:contextualSpacing/>
        <w:jc w:val="both"/>
        <w:rPr>
          <w:rFonts w:ascii="Times New Roman" w:hAnsi="Times New Roman"/>
          <w:sz w:val="24"/>
          <w:szCs w:val="24"/>
        </w:rPr>
      </w:pPr>
      <w:r w:rsidRPr="001D46BA">
        <w:rPr>
          <w:rFonts w:ascii="Times New Roman" w:hAnsi="Times New Roman"/>
          <w:sz w:val="24"/>
          <w:szCs w:val="24"/>
        </w:rPr>
        <w:t>По экспертной оценке такими приоритетными неблагоприятными факторами в целом по стране являются:</w:t>
      </w:r>
    </w:p>
    <w:p w:rsidR="00CA6D45" w:rsidRPr="003F55B0" w:rsidRDefault="00CA6D45" w:rsidP="003F55B0">
      <w:pPr>
        <w:pStyle w:val="a4"/>
        <w:numPr>
          <w:ilvl w:val="0"/>
          <w:numId w:val="34"/>
        </w:numPr>
        <w:spacing w:before="120" w:after="0" w:line="240" w:lineRule="auto"/>
        <w:jc w:val="both"/>
        <w:rPr>
          <w:rFonts w:ascii="Times New Roman" w:hAnsi="Times New Roman"/>
          <w:sz w:val="24"/>
          <w:szCs w:val="24"/>
          <w:lang w:eastAsia="ru-RU"/>
        </w:rPr>
      </w:pPr>
      <w:r w:rsidRPr="003F55B0">
        <w:rPr>
          <w:rFonts w:ascii="Times New Roman" w:hAnsi="Times New Roman"/>
          <w:sz w:val="24"/>
          <w:szCs w:val="24"/>
          <w:lang w:eastAsia="ru-RU"/>
        </w:rPr>
        <w:t>Мелкодисперсные взвешенные частицы (РМ10) в атмосферном воздухе, воздействие которой  обуславливает до 40 тыс. дополнительных смертей в год. В среднем каждый  человек, проживающий в городах с высоким уровнем загрязнения атмосферного воздуха взвешенными частицами,  теряет примерно 4 года жизни, а  среди 50 млн. населения промышленных городов - число потерянных лиц жизни на 1 человека достигает 1,5 лет. Повышенный уровень загрязнения атмосферного воздуха взвешенными частицами приводит к увеличению заболеваемости органов дыхания, в т.ч. среди детского населения</w:t>
      </w:r>
      <w:r w:rsidR="003F55B0" w:rsidRPr="003F55B0">
        <w:rPr>
          <w:rFonts w:ascii="Times New Roman" w:hAnsi="Times New Roman"/>
          <w:sz w:val="24"/>
          <w:szCs w:val="24"/>
          <w:lang w:eastAsia="ru-RU"/>
        </w:rPr>
        <w:t>:</w:t>
      </w:r>
      <w:r w:rsidRPr="003F55B0">
        <w:rPr>
          <w:rFonts w:ascii="Times New Roman" w:hAnsi="Times New Roman"/>
          <w:sz w:val="24"/>
          <w:szCs w:val="24"/>
          <w:lang w:eastAsia="ru-RU"/>
        </w:rPr>
        <w:t xml:space="preserve"> бронхиальной астмой, бронхитами</w:t>
      </w:r>
      <w:r w:rsidR="003F55B0" w:rsidRPr="003F55B0">
        <w:rPr>
          <w:rFonts w:ascii="Times New Roman" w:hAnsi="Times New Roman"/>
          <w:sz w:val="24"/>
          <w:szCs w:val="24"/>
          <w:lang w:eastAsia="ru-RU"/>
        </w:rPr>
        <w:t xml:space="preserve">, </w:t>
      </w:r>
      <w:r w:rsidRPr="003F55B0">
        <w:rPr>
          <w:rFonts w:ascii="Times New Roman" w:hAnsi="Times New Roman"/>
          <w:sz w:val="24"/>
          <w:szCs w:val="24"/>
          <w:lang w:eastAsia="ru-RU"/>
        </w:rPr>
        <w:t xml:space="preserve">фарингитом, ринитом и др. </w:t>
      </w:r>
    </w:p>
    <w:p w:rsidR="00CA6D45" w:rsidRPr="003F55B0" w:rsidRDefault="00CA6D45" w:rsidP="003F55B0">
      <w:pPr>
        <w:pStyle w:val="a4"/>
        <w:numPr>
          <w:ilvl w:val="0"/>
          <w:numId w:val="34"/>
        </w:numPr>
        <w:spacing w:before="120" w:after="0" w:line="240" w:lineRule="auto"/>
        <w:jc w:val="both"/>
        <w:rPr>
          <w:rFonts w:ascii="Times New Roman" w:hAnsi="Times New Roman"/>
          <w:sz w:val="24"/>
          <w:szCs w:val="24"/>
          <w:lang w:eastAsia="ru-RU"/>
        </w:rPr>
      </w:pPr>
      <w:r w:rsidRPr="003F55B0">
        <w:rPr>
          <w:rFonts w:ascii="Times New Roman" w:hAnsi="Times New Roman"/>
          <w:sz w:val="24"/>
          <w:szCs w:val="24"/>
          <w:lang w:eastAsia="ru-RU"/>
        </w:rPr>
        <w:t>Диоксид азота – концентрации этого вещества в атмосферном воздухе постоянно растет из-за увеличения транспортного потока. Число городов, где содержание этих веществ в атмосферном воздухе превышает среднесуточную ПДК, уже более 100 и примерно у 6</w:t>
      </w:r>
      <w:r w:rsidR="00CF6894" w:rsidRPr="003F55B0">
        <w:rPr>
          <w:rFonts w:ascii="Times New Roman" w:hAnsi="Times New Roman"/>
          <w:sz w:val="24"/>
          <w:szCs w:val="24"/>
          <w:lang w:eastAsia="ru-RU"/>
        </w:rPr>
        <w:t xml:space="preserve"> </w:t>
      </w:r>
      <w:r w:rsidRPr="003F55B0">
        <w:rPr>
          <w:rFonts w:ascii="Times New Roman" w:hAnsi="Times New Roman"/>
          <w:sz w:val="24"/>
          <w:szCs w:val="24"/>
          <w:lang w:eastAsia="ru-RU"/>
        </w:rPr>
        <w:t>млн. человек  возможно увеличение из-за этой причины частоты заболеваний органов дыхания.</w:t>
      </w:r>
    </w:p>
    <w:p w:rsidR="00CA6D45" w:rsidRPr="003F55B0" w:rsidRDefault="00CA6D45" w:rsidP="003F55B0">
      <w:pPr>
        <w:pStyle w:val="a4"/>
        <w:numPr>
          <w:ilvl w:val="0"/>
          <w:numId w:val="34"/>
        </w:numPr>
        <w:spacing w:before="120" w:after="0" w:line="240" w:lineRule="auto"/>
        <w:jc w:val="both"/>
        <w:rPr>
          <w:rFonts w:ascii="Times New Roman" w:hAnsi="Times New Roman"/>
          <w:sz w:val="24"/>
          <w:szCs w:val="24"/>
          <w:lang w:eastAsia="ru-RU"/>
        </w:rPr>
      </w:pPr>
      <w:r w:rsidRPr="003F55B0">
        <w:rPr>
          <w:rFonts w:ascii="Times New Roman" w:hAnsi="Times New Roman"/>
          <w:sz w:val="24"/>
          <w:szCs w:val="24"/>
          <w:lang w:eastAsia="ru-RU"/>
        </w:rPr>
        <w:lastRenderedPageBreak/>
        <w:t xml:space="preserve">Диоксид серы – является одним из наиболее распространенных загрязняющих веществ, но оценку его  содержания в атмосферном воздухе трудно дать из-за особенностей его контроля. </w:t>
      </w:r>
    </w:p>
    <w:p w:rsidR="00CA6D45" w:rsidRPr="003F55B0" w:rsidRDefault="00CA6D45" w:rsidP="003F55B0">
      <w:pPr>
        <w:pStyle w:val="a4"/>
        <w:numPr>
          <w:ilvl w:val="0"/>
          <w:numId w:val="34"/>
        </w:numPr>
        <w:spacing w:before="120" w:after="0" w:line="240" w:lineRule="auto"/>
        <w:jc w:val="both"/>
        <w:rPr>
          <w:rFonts w:ascii="Times New Roman" w:hAnsi="Times New Roman"/>
          <w:sz w:val="24"/>
          <w:szCs w:val="24"/>
          <w:lang w:eastAsia="ru-RU"/>
        </w:rPr>
      </w:pPr>
      <w:r w:rsidRPr="003F55B0">
        <w:rPr>
          <w:rFonts w:ascii="Times New Roman" w:hAnsi="Times New Roman"/>
          <w:sz w:val="24"/>
          <w:szCs w:val="24"/>
          <w:lang w:eastAsia="ru-RU"/>
        </w:rPr>
        <w:t xml:space="preserve">Тяжелые металлы, вошедшие в перечень наиболее токсинных веществ Программы ООН по окружающей среде (ЮНЕП). К  ним относятся свинец, ртуть, кадмий, никель,  а также мышьяк. </w:t>
      </w:r>
    </w:p>
    <w:p w:rsidR="00CA6D45" w:rsidRPr="003F55B0" w:rsidRDefault="00CA6D45" w:rsidP="003F55B0">
      <w:pPr>
        <w:pStyle w:val="a4"/>
        <w:numPr>
          <w:ilvl w:val="0"/>
          <w:numId w:val="34"/>
        </w:numPr>
        <w:spacing w:before="120" w:after="0" w:line="240" w:lineRule="auto"/>
        <w:jc w:val="both"/>
        <w:rPr>
          <w:rFonts w:ascii="Times New Roman" w:hAnsi="Times New Roman"/>
          <w:sz w:val="24"/>
          <w:szCs w:val="24"/>
          <w:lang w:eastAsia="ru-RU"/>
        </w:rPr>
      </w:pPr>
      <w:r w:rsidRPr="003F55B0">
        <w:rPr>
          <w:rFonts w:ascii="Times New Roman" w:hAnsi="Times New Roman"/>
          <w:sz w:val="24"/>
          <w:szCs w:val="24"/>
          <w:lang w:eastAsia="ru-RU"/>
        </w:rPr>
        <w:t>Стойкие органические загрязнители (СОЗ) – опасность загрязнения этими веществами окружающей среды столь велика, что принята специальная Стокгольмская конвенция, запрещающая производство, использование и оборот этих веществ, подписанная РФ и в настоящее время заканчивается процесс ее ратификации.  Программы по СОЗ нет.</w:t>
      </w:r>
    </w:p>
    <w:p w:rsidR="00CA6D45" w:rsidRPr="003F55B0" w:rsidRDefault="00CA6D45" w:rsidP="003F55B0">
      <w:pPr>
        <w:pStyle w:val="a4"/>
        <w:numPr>
          <w:ilvl w:val="0"/>
          <w:numId w:val="34"/>
        </w:numPr>
        <w:spacing w:before="120" w:after="0" w:line="240" w:lineRule="auto"/>
        <w:jc w:val="both"/>
        <w:rPr>
          <w:rFonts w:ascii="Times New Roman" w:hAnsi="Times New Roman"/>
          <w:sz w:val="24"/>
          <w:szCs w:val="24"/>
          <w:lang w:eastAsia="ru-RU"/>
        </w:rPr>
      </w:pPr>
      <w:r w:rsidRPr="003F55B0">
        <w:rPr>
          <w:rFonts w:ascii="Times New Roman" w:hAnsi="Times New Roman"/>
          <w:sz w:val="24"/>
          <w:szCs w:val="24"/>
          <w:lang w:eastAsia="ru-RU"/>
        </w:rPr>
        <w:t>Радон.   Выделение канцерогенного радона из геологических пород происходит во многих регионах страны и более 1 млн. человек подвергаются воздействию радона По оценкам экспертов влияние радона приводит к  появлению ориентировочно 9,5 тыс</w:t>
      </w:r>
      <w:r w:rsidR="00A20A0E">
        <w:rPr>
          <w:rFonts w:ascii="Times New Roman" w:hAnsi="Times New Roman"/>
          <w:sz w:val="24"/>
          <w:szCs w:val="24"/>
          <w:lang w:eastAsia="ru-RU"/>
        </w:rPr>
        <w:t xml:space="preserve">яч </w:t>
      </w:r>
      <w:r w:rsidRPr="003F55B0">
        <w:rPr>
          <w:rFonts w:ascii="Times New Roman" w:hAnsi="Times New Roman"/>
          <w:sz w:val="24"/>
          <w:szCs w:val="24"/>
          <w:lang w:eastAsia="ru-RU"/>
        </w:rPr>
        <w:t xml:space="preserve">дополнительных случаев рака легкого в год.  </w:t>
      </w:r>
    </w:p>
    <w:p w:rsidR="00CA6D45" w:rsidRPr="001D46BA" w:rsidRDefault="00CA6D45" w:rsidP="003F55B0">
      <w:pPr>
        <w:spacing w:before="120" w:after="0" w:line="240" w:lineRule="auto"/>
        <w:ind w:firstLine="709"/>
        <w:jc w:val="both"/>
        <w:rPr>
          <w:rFonts w:ascii="Times New Roman" w:hAnsi="Times New Roman"/>
          <w:sz w:val="24"/>
          <w:szCs w:val="24"/>
          <w:lang w:eastAsia="ru-RU"/>
        </w:rPr>
      </w:pPr>
      <w:r w:rsidRPr="001D46BA">
        <w:rPr>
          <w:rFonts w:ascii="Times New Roman" w:hAnsi="Times New Roman"/>
          <w:sz w:val="24"/>
          <w:szCs w:val="24"/>
          <w:lang w:eastAsia="ru-RU"/>
        </w:rPr>
        <w:t>Оценить популяционный риск от повышенного уровня шума и электромагнитных полей не представляется возможным из-за отсутствия экспертных оценок, но во многих населенных пунктах регистрируются повышенные уровни этих физических факторов.</w:t>
      </w:r>
    </w:p>
    <w:p w:rsidR="003F55B0" w:rsidRDefault="003F55B0" w:rsidP="003F55B0">
      <w:pPr>
        <w:spacing w:before="120"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Необходимым является ежегодное проведение </w:t>
      </w:r>
      <w:r w:rsidRPr="003F55B0">
        <w:rPr>
          <w:rFonts w:ascii="Times New Roman" w:hAnsi="Times New Roman"/>
          <w:sz w:val="24"/>
          <w:szCs w:val="24"/>
        </w:rPr>
        <w:t>анализ</w:t>
      </w:r>
      <w:r>
        <w:rPr>
          <w:rFonts w:ascii="Times New Roman" w:hAnsi="Times New Roman"/>
          <w:sz w:val="24"/>
          <w:szCs w:val="24"/>
        </w:rPr>
        <w:t>а</w:t>
      </w:r>
      <w:r w:rsidRPr="003F55B0">
        <w:rPr>
          <w:rFonts w:ascii="Times New Roman" w:hAnsi="Times New Roman"/>
          <w:sz w:val="24"/>
          <w:szCs w:val="24"/>
        </w:rPr>
        <w:t xml:space="preserve"> и  оценк</w:t>
      </w:r>
      <w:r>
        <w:rPr>
          <w:rFonts w:ascii="Times New Roman" w:hAnsi="Times New Roman"/>
          <w:sz w:val="24"/>
          <w:szCs w:val="24"/>
        </w:rPr>
        <w:t>и</w:t>
      </w:r>
      <w:r w:rsidRPr="003F55B0">
        <w:rPr>
          <w:rFonts w:ascii="Times New Roman" w:hAnsi="Times New Roman"/>
          <w:sz w:val="24"/>
          <w:szCs w:val="24"/>
        </w:rPr>
        <w:t xml:space="preserve"> риска здоровью населения от воздействия  неблагоприятных факторов среды обитания на федеральном, региональном и локальном уровне с использованием разработанного Перечня (Срок реализации – 2012 г, далее – постоянно).</w:t>
      </w:r>
    </w:p>
    <w:p w:rsidR="00CA6D45" w:rsidRPr="001D46BA" w:rsidRDefault="003F55B0" w:rsidP="003F55B0">
      <w:pPr>
        <w:spacing w:before="120" w:after="0" w:line="240" w:lineRule="auto"/>
        <w:ind w:firstLine="709"/>
        <w:contextualSpacing/>
        <w:jc w:val="both"/>
        <w:rPr>
          <w:rFonts w:ascii="Times New Roman" w:hAnsi="Times New Roman"/>
          <w:sz w:val="24"/>
          <w:szCs w:val="24"/>
        </w:rPr>
      </w:pPr>
      <w:r>
        <w:rPr>
          <w:rFonts w:ascii="Times New Roman" w:hAnsi="Times New Roman"/>
          <w:sz w:val="24"/>
          <w:szCs w:val="24"/>
        </w:rPr>
        <w:t>Предлагается р</w:t>
      </w:r>
      <w:r w:rsidR="00CA6D45" w:rsidRPr="001D46BA">
        <w:rPr>
          <w:rFonts w:ascii="Times New Roman" w:hAnsi="Times New Roman"/>
          <w:sz w:val="24"/>
          <w:szCs w:val="24"/>
        </w:rPr>
        <w:t>азработать целевые программы по снижению риска здоровью населения от воздействия отдельных приоритетных загрязняющих веществ и физических факторов</w:t>
      </w:r>
      <w:r>
        <w:rPr>
          <w:rFonts w:ascii="Times New Roman" w:hAnsi="Times New Roman"/>
          <w:sz w:val="24"/>
          <w:szCs w:val="24"/>
        </w:rPr>
        <w:t xml:space="preserve">: </w:t>
      </w:r>
      <w:r w:rsidR="00CA6D45" w:rsidRPr="001D46BA">
        <w:rPr>
          <w:rFonts w:ascii="Times New Roman" w:hAnsi="Times New Roman"/>
          <w:sz w:val="24"/>
          <w:szCs w:val="24"/>
        </w:rPr>
        <w:t>ра</w:t>
      </w:r>
      <w:r>
        <w:rPr>
          <w:rFonts w:ascii="Times New Roman" w:hAnsi="Times New Roman"/>
          <w:sz w:val="24"/>
          <w:szCs w:val="24"/>
        </w:rPr>
        <w:t>дон, шум, электромагнитные поля (</w:t>
      </w:r>
      <w:r w:rsidRPr="003F55B0">
        <w:rPr>
          <w:rFonts w:ascii="Times New Roman" w:hAnsi="Times New Roman"/>
          <w:sz w:val="24"/>
          <w:szCs w:val="24"/>
        </w:rPr>
        <w:t>Срок реализации – 2012-2014 гг.).</w:t>
      </w:r>
    </w:p>
    <w:p w:rsidR="007F168A" w:rsidRDefault="007F168A" w:rsidP="00CF6894">
      <w:pPr>
        <w:widowControl w:val="0"/>
        <w:spacing w:before="120" w:after="0" w:line="240" w:lineRule="auto"/>
        <w:ind w:firstLine="567"/>
        <w:jc w:val="both"/>
        <w:rPr>
          <w:rFonts w:ascii="Times New Roman" w:hAnsi="Times New Roman"/>
          <w:b/>
          <w:i/>
          <w:sz w:val="24"/>
          <w:szCs w:val="24"/>
          <w:lang w:eastAsia="ru-RU"/>
        </w:rPr>
      </w:pPr>
    </w:p>
    <w:p w:rsidR="00CA6D45" w:rsidRPr="00037548" w:rsidRDefault="007F168A" w:rsidP="00CF6894">
      <w:pPr>
        <w:widowControl w:val="0"/>
        <w:spacing w:before="120" w:after="0" w:line="240" w:lineRule="auto"/>
        <w:ind w:firstLine="567"/>
        <w:jc w:val="both"/>
        <w:rPr>
          <w:rFonts w:ascii="Times New Roman" w:hAnsi="Times New Roman"/>
          <w:b/>
          <w:i/>
          <w:sz w:val="24"/>
          <w:szCs w:val="24"/>
          <w:lang w:eastAsia="ru-RU"/>
        </w:rPr>
      </w:pPr>
      <w:r>
        <w:rPr>
          <w:rFonts w:ascii="Times New Roman" w:hAnsi="Times New Roman"/>
          <w:b/>
          <w:i/>
          <w:sz w:val="24"/>
          <w:szCs w:val="24"/>
          <w:lang w:eastAsia="ru-RU"/>
        </w:rPr>
        <w:t>5.4</w:t>
      </w:r>
      <w:r w:rsidR="00037548" w:rsidRPr="00037548">
        <w:rPr>
          <w:rFonts w:ascii="Times New Roman" w:hAnsi="Times New Roman"/>
          <w:b/>
          <w:i/>
          <w:sz w:val="24"/>
          <w:szCs w:val="24"/>
          <w:lang w:eastAsia="ru-RU"/>
        </w:rPr>
        <w:t xml:space="preserve">. </w:t>
      </w:r>
      <w:r w:rsidR="00037548">
        <w:rPr>
          <w:rFonts w:ascii="Times New Roman" w:hAnsi="Times New Roman"/>
          <w:b/>
          <w:i/>
          <w:sz w:val="24"/>
          <w:szCs w:val="24"/>
          <w:lang w:eastAsia="ru-RU"/>
        </w:rPr>
        <w:t>Совершенствование экологического законодательства</w:t>
      </w:r>
    </w:p>
    <w:p w:rsidR="003F55B0" w:rsidRPr="003F55B0" w:rsidRDefault="003F55B0" w:rsidP="003F55B0">
      <w:pPr>
        <w:spacing w:before="120" w:after="0" w:line="240" w:lineRule="auto"/>
        <w:ind w:firstLine="567"/>
        <w:jc w:val="both"/>
        <w:rPr>
          <w:rFonts w:ascii="Times New Roman" w:hAnsi="Times New Roman"/>
          <w:bCs/>
          <w:sz w:val="24"/>
          <w:szCs w:val="24"/>
          <w:lang w:eastAsia="ru-RU"/>
        </w:rPr>
      </w:pPr>
      <w:r w:rsidRPr="003F55B0">
        <w:rPr>
          <w:rFonts w:ascii="Times New Roman" w:hAnsi="Times New Roman"/>
          <w:bCs/>
          <w:sz w:val="24"/>
          <w:szCs w:val="24"/>
          <w:lang w:eastAsia="ru-RU"/>
        </w:rPr>
        <w:t>Текущее нормативно-правовое регулирование характеризуется устаревшей и несовершенной нормативной правовой базой – набором невыполнимых и противоречащих норм, содержащихся в различных законах. Многие нормы не работают годами из-за отсутствия нормативных правовых актов и методик, обеспечивающих их  применение. Не созданы ключевые правовые основы ответственности за предотвращение и во</w:t>
      </w:r>
      <w:r>
        <w:rPr>
          <w:rFonts w:ascii="Times New Roman" w:hAnsi="Times New Roman"/>
          <w:bCs/>
          <w:sz w:val="24"/>
          <w:szCs w:val="24"/>
          <w:lang w:eastAsia="ru-RU"/>
        </w:rPr>
        <w:t>змещение вреда окружающей среде</w:t>
      </w:r>
      <w:r w:rsidRPr="003F55B0">
        <w:rPr>
          <w:rFonts w:ascii="Times New Roman" w:hAnsi="Times New Roman"/>
          <w:bCs/>
          <w:sz w:val="24"/>
          <w:szCs w:val="24"/>
          <w:lang w:eastAsia="ru-RU"/>
        </w:rPr>
        <w:t>.</w:t>
      </w:r>
    </w:p>
    <w:p w:rsidR="003F55B0" w:rsidRPr="003F55B0" w:rsidRDefault="003F55B0" w:rsidP="003F55B0">
      <w:pPr>
        <w:spacing w:before="120" w:after="0" w:line="240" w:lineRule="auto"/>
        <w:ind w:firstLine="567"/>
        <w:jc w:val="both"/>
        <w:rPr>
          <w:rFonts w:ascii="Times New Roman" w:hAnsi="Times New Roman"/>
          <w:bCs/>
          <w:sz w:val="24"/>
          <w:szCs w:val="24"/>
          <w:lang w:eastAsia="ru-RU"/>
        </w:rPr>
      </w:pPr>
      <w:r w:rsidRPr="003F55B0">
        <w:rPr>
          <w:rFonts w:ascii="Times New Roman" w:hAnsi="Times New Roman"/>
          <w:bCs/>
          <w:sz w:val="24"/>
          <w:szCs w:val="24"/>
          <w:lang w:eastAsia="ru-RU"/>
        </w:rPr>
        <w:t>В этой связи возможны следующие варианты решения:</w:t>
      </w:r>
    </w:p>
    <w:p w:rsidR="003F55B0" w:rsidRPr="003F55B0" w:rsidRDefault="003F55B0" w:rsidP="003F55B0">
      <w:pPr>
        <w:spacing w:before="120" w:after="0" w:line="240" w:lineRule="auto"/>
        <w:ind w:firstLine="567"/>
        <w:jc w:val="both"/>
        <w:rPr>
          <w:rFonts w:ascii="Times New Roman" w:hAnsi="Times New Roman"/>
          <w:bCs/>
          <w:sz w:val="24"/>
          <w:szCs w:val="24"/>
          <w:lang w:eastAsia="ru-RU"/>
        </w:rPr>
      </w:pPr>
      <w:r w:rsidRPr="003F55B0">
        <w:rPr>
          <w:rFonts w:ascii="Times New Roman" w:hAnsi="Times New Roman"/>
          <w:bCs/>
          <w:sz w:val="24"/>
          <w:szCs w:val="24"/>
          <w:lang w:eastAsia="ru-RU"/>
        </w:rPr>
        <w:t xml:space="preserve">1. Дальнейшее совершенствование российского природоохранного законодательства  путем внесения отдельных изменений и дополнений в действующие нормативные правовые акты. При этом сфера применения экологического права остается без изменений: регулируются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w:t>
      </w:r>
    </w:p>
    <w:p w:rsidR="003F55B0" w:rsidRPr="003F55B0" w:rsidRDefault="003F55B0" w:rsidP="003F55B0">
      <w:pPr>
        <w:spacing w:before="120" w:after="0" w:line="240" w:lineRule="auto"/>
        <w:ind w:firstLine="567"/>
        <w:jc w:val="both"/>
        <w:rPr>
          <w:rFonts w:ascii="Times New Roman" w:hAnsi="Times New Roman"/>
          <w:bCs/>
          <w:sz w:val="24"/>
          <w:szCs w:val="24"/>
          <w:lang w:eastAsia="ru-RU"/>
        </w:rPr>
      </w:pPr>
      <w:r w:rsidRPr="003F55B0">
        <w:rPr>
          <w:rFonts w:ascii="Times New Roman" w:hAnsi="Times New Roman"/>
          <w:bCs/>
          <w:sz w:val="24"/>
          <w:szCs w:val="24"/>
          <w:lang w:eastAsia="ru-RU"/>
        </w:rPr>
        <w:t>2. Разработка и реализация единой концепции совершенствования экологического законодательства, основанной на федеральной политике экологического развития и учитывающей необходимость внедрения международных стандартов. Должны быть предусмотрены разработка и утверждение нормативных правовых актов в «пакетном режиме»: норма федерального закона – проект нормативного правового акта, обеспечивающего ее применение – ведомственные нормативные правовые акты (методики, административные регламенты и т.д.) – оценка регулирующего воздействия.</w:t>
      </w:r>
    </w:p>
    <w:p w:rsidR="003F55B0" w:rsidRPr="003F55B0" w:rsidRDefault="003F55B0" w:rsidP="003F55B0">
      <w:pPr>
        <w:spacing w:before="120" w:after="0" w:line="240" w:lineRule="auto"/>
        <w:ind w:firstLine="567"/>
        <w:jc w:val="both"/>
        <w:rPr>
          <w:rFonts w:ascii="Times New Roman" w:hAnsi="Times New Roman"/>
          <w:bCs/>
          <w:sz w:val="24"/>
          <w:szCs w:val="24"/>
          <w:lang w:eastAsia="ru-RU"/>
        </w:rPr>
      </w:pPr>
      <w:r w:rsidRPr="003F55B0">
        <w:rPr>
          <w:rFonts w:ascii="Times New Roman" w:hAnsi="Times New Roman"/>
          <w:bCs/>
          <w:sz w:val="24"/>
          <w:szCs w:val="24"/>
          <w:lang w:eastAsia="ru-RU"/>
        </w:rPr>
        <w:t>Этапы:</w:t>
      </w:r>
    </w:p>
    <w:p w:rsidR="003F55B0" w:rsidRPr="003F55B0" w:rsidRDefault="003F55B0" w:rsidP="003F55B0">
      <w:pPr>
        <w:spacing w:before="120" w:after="0" w:line="240" w:lineRule="auto"/>
        <w:ind w:firstLine="567"/>
        <w:jc w:val="both"/>
        <w:rPr>
          <w:rFonts w:ascii="Times New Roman" w:hAnsi="Times New Roman"/>
          <w:bCs/>
          <w:sz w:val="24"/>
          <w:szCs w:val="24"/>
          <w:lang w:eastAsia="ru-RU"/>
        </w:rPr>
      </w:pPr>
      <w:r w:rsidRPr="003F55B0">
        <w:rPr>
          <w:rFonts w:ascii="Times New Roman" w:hAnsi="Times New Roman"/>
          <w:bCs/>
          <w:sz w:val="24"/>
          <w:szCs w:val="24"/>
          <w:lang w:eastAsia="ru-RU"/>
        </w:rPr>
        <w:lastRenderedPageBreak/>
        <w:t>2012 г. –  утверждение  единой концепции совершенствования экологического законодательства, основанной на пакетном режиме.</w:t>
      </w:r>
    </w:p>
    <w:p w:rsidR="003F55B0" w:rsidRPr="003F55B0" w:rsidRDefault="003F55B0" w:rsidP="003F55B0">
      <w:pPr>
        <w:spacing w:before="120" w:after="0" w:line="240" w:lineRule="auto"/>
        <w:ind w:firstLine="567"/>
        <w:jc w:val="both"/>
        <w:rPr>
          <w:rFonts w:ascii="Times New Roman" w:hAnsi="Times New Roman"/>
          <w:bCs/>
          <w:sz w:val="24"/>
          <w:szCs w:val="24"/>
          <w:lang w:eastAsia="ru-RU"/>
        </w:rPr>
      </w:pPr>
      <w:r w:rsidRPr="003F55B0">
        <w:rPr>
          <w:rFonts w:ascii="Times New Roman" w:hAnsi="Times New Roman"/>
          <w:bCs/>
          <w:sz w:val="24"/>
          <w:szCs w:val="24"/>
          <w:lang w:eastAsia="ru-RU"/>
        </w:rPr>
        <w:t>2013- 2014 г. – разработка приоритетных  нормативных правовых актов  в «пакетном режиме».</w:t>
      </w:r>
    </w:p>
    <w:p w:rsidR="003F55B0" w:rsidRPr="003F55B0" w:rsidRDefault="003F55B0" w:rsidP="003F55B0">
      <w:pPr>
        <w:spacing w:before="120" w:after="0" w:line="240" w:lineRule="auto"/>
        <w:ind w:firstLine="567"/>
        <w:jc w:val="both"/>
        <w:rPr>
          <w:rFonts w:ascii="Times New Roman" w:hAnsi="Times New Roman"/>
          <w:bCs/>
          <w:sz w:val="24"/>
          <w:szCs w:val="24"/>
          <w:lang w:eastAsia="ru-RU"/>
        </w:rPr>
      </w:pPr>
      <w:r w:rsidRPr="003F55B0">
        <w:rPr>
          <w:rFonts w:ascii="Times New Roman" w:hAnsi="Times New Roman"/>
          <w:bCs/>
          <w:sz w:val="24"/>
          <w:szCs w:val="24"/>
          <w:lang w:eastAsia="ru-RU"/>
        </w:rPr>
        <w:t>2015-2020 г. – внедрение международных стандартов.</w:t>
      </w:r>
    </w:p>
    <w:p w:rsidR="00AA6343" w:rsidRDefault="00AA6343" w:rsidP="00037548">
      <w:pPr>
        <w:spacing w:before="120" w:after="0" w:line="240" w:lineRule="auto"/>
        <w:ind w:firstLine="567"/>
        <w:jc w:val="both"/>
        <w:rPr>
          <w:rFonts w:ascii="Times New Roman" w:hAnsi="Times New Roman"/>
          <w:b/>
          <w:bCs/>
          <w:i/>
          <w:sz w:val="24"/>
          <w:szCs w:val="24"/>
          <w:lang w:eastAsia="ru-RU"/>
        </w:rPr>
      </w:pPr>
    </w:p>
    <w:p w:rsidR="00037548" w:rsidRPr="00037548" w:rsidRDefault="00037548" w:rsidP="00037548">
      <w:pPr>
        <w:spacing w:before="120" w:after="0" w:line="240" w:lineRule="auto"/>
        <w:ind w:firstLine="567"/>
        <w:jc w:val="both"/>
        <w:rPr>
          <w:rFonts w:ascii="Times New Roman" w:hAnsi="Times New Roman"/>
          <w:b/>
          <w:bCs/>
          <w:i/>
          <w:sz w:val="24"/>
          <w:szCs w:val="24"/>
          <w:lang w:eastAsia="ru-RU"/>
        </w:rPr>
      </w:pPr>
      <w:r w:rsidRPr="00037548">
        <w:rPr>
          <w:rFonts w:ascii="Times New Roman" w:hAnsi="Times New Roman"/>
          <w:b/>
          <w:bCs/>
          <w:i/>
          <w:sz w:val="24"/>
          <w:szCs w:val="24"/>
          <w:lang w:eastAsia="ru-RU"/>
        </w:rPr>
        <w:t>5.</w:t>
      </w:r>
      <w:r w:rsidR="007F168A">
        <w:rPr>
          <w:rFonts w:ascii="Times New Roman" w:hAnsi="Times New Roman"/>
          <w:b/>
          <w:bCs/>
          <w:i/>
          <w:sz w:val="24"/>
          <w:szCs w:val="24"/>
          <w:lang w:eastAsia="ru-RU"/>
        </w:rPr>
        <w:t>5</w:t>
      </w:r>
      <w:r w:rsidRPr="00037548">
        <w:rPr>
          <w:rFonts w:ascii="Times New Roman" w:hAnsi="Times New Roman"/>
          <w:b/>
          <w:bCs/>
          <w:i/>
          <w:sz w:val="24"/>
          <w:szCs w:val="24"/>
          <w:lang w:eastAsia="ru-RU"/>
        </w:rPr>
        <w:t>.Изменения в системе нормирования воздействия на окружающую среду (экологического нормирования)</w:t>
      </w:r>
    </w:p>
    <w:p w:rsidR="00037548" w:rsidRPr="00037548" w:rsidRDefault="00037548" w:rsidP="00037548">
      <w:pPr>
        <w:spacing w:before="120" w:after="0" w:line="240" w:lineRule="auto"/>
        <w:ind w:firstLine="567"/>
        <w:jc w:val="both"/>
        <w:rPr>
          <w:rFonts w:ascii="Times New Roman" w:hAnsi="Times New Roman"/>
          <w:bCs/>
          <w:sz w:val="24"/>
          <w:szCs w:val="24"/>
          <w:lang w:eastAsia="ru-RU"/>
        </w:rPr>
      </w:pPr>
      <w:r w:rsidRPr="00037548">
        <w:rPr>
          <w:rFonts w:ascii="Times New Roman" w:hAnsi="Times New Roman"/>
          <w:bCs/>
          <w:sz w:val="24"/>
          <w:szCs w:val="24"/>
          <w:lang w:eastAsia="ru-RU"/>
        </w:rPr>
        <w:t xml:space="preserve">В настоящее система нормирования основана на использовании предельно допустимых концентраций (ПДК)- санитарно-гигиенических и рыбохозяйственных нормативов. Значительная часть нормируемых показателей ПДК не измеряется, а рассчитывается из-за отсутствия утвержденных методик и средств измерения. </w:t>
      </w:r>
    </w:p>
    <w:p w:rsidR="00037548" w:rsidRPr="00037548" w:rsidRDefault="00037548" w:rsidP="00037548">
      <w:pPr>
        <w:spacing w:before="120" w:after="0" w:line="240" w:lineRule="auto"/>
        <w:ind w:firstLine="567"/>
        <w:jc w:val="both"/>
        <w:rPr>
          <w:rFonts w:ascii="Times New Roman" w:hAnsi="Times New Roman"/>
          <w:bCs/>
          <w:sz w:val="24"/>
          <w:szCs w:val="24"/>
          <w:lang w:eastAsia="ru-RU"/>
        </w:rPr>
      </w:pPr>
      <w:r w:rsidRPr="00037548">
        <w:rPr>
          <w:rFonts w:ascii="Times New Roman" w:hAnsi="Times New Roman"/>
          <w:bCs/>
          <w:sz w:val="24"/>
          <w:szCs w:val="24"/>
          <w:lang w:eastAsia="ru-RU"/>
        </w:rPr>
        <w:t>Нормативы качества собственно окружающей среды, которые согласно действующему законодательству являются основой для установления нормативов допустимого воздействия на природную среду, не разработаны. Нормативы допустимой антропогенной нагрузки (совокупное воздействие) в пределах конкретных территорий и (или) акваторий также не разрабатываются и не применяются.</w:t>
      </w:r>
    </w:p>
    <w:p w:rsidR="00037548" w:rsidRPr="00037548" w:rsidRDefault="00037548" w:rsidP="00037548">
      <w:pPr>
        <w:spacing w:before="120" w:after="0" w:line="240" w:lineRule="auto"/>
        <w:ind w:firstLine="567"/>
        <w:jc w:val="both"/>
        <w:rPr>
          <w:rFonts w:ascii="Times New Roman" w:hAnsi="Times New Roman"/>
          <w:bCs/>
          <w:sz w:val="24"/>
          <w:szCs w:val="24"/>
          <w:lang w:eastAsia="ru-RU"/>
        </w:rPr>
      </w:pPr>
      <w:r w:rsidRPr="00037548">
        <w:rPr>
          <w:rFonts w:ascii="Times New Roman" w:hAnsi="Times New Roman"/>
          <w:bCs/>
          <w:sz w:val="24"/>
          <w:szCs w:val="24"/>
          <w:lang w:eastAsia="ru-RU"/>
        </w:rPr>
        <w:t>В этой связи возможны следующие решения:</w:t>
      </w:r>
    </w:p>
    <w:p w:rsidR="00037548" w:rsidRPr="00037548" w:rsidRDefault="00037548" w:rsidP="00037548">
      <w:pPr>
        <w:spacing w:before="120" w:after="0" w:line="240" w:lineRule="auto"/>
        <w:ind w:firstLine="567"/>
        <w:jc w:val="both"/>
        <w:rPr>
          <w:rFonts w:ascii="Times New Roman" w:hAnsi="Times New Roman"/>
          <w:bCs/>
          <w:sz w:val="24"/>
          <w:szCs w:val="24"/>
          <w:lang w:eastAsia="ru-RU"/>
        </w:rPr>
      </w:pPr>
      <w:r w:rsidRPr="00037548">
        <w:rPr>
          <w:rFonts w:ascii="Times New Roman" w:hAnsi="Times New Roman"/>
          <w:bCs/>
          <w:sz w:val="24"/>
          <w:szCs w:val="24"/>
          <w:lang w:eastAsia="ru-RU"/>
        </w:rPr>
        <w:t xml:space="preserve">1.Сокращение количества нормируемых веществ до минимально необходимого уровня, который обеспечивается измерениями и инструментальным контролем </w:t>
      </w:r>
    </w:p>
    <w:p w:rsidR="00037548" w:rsidRPr="00037548" w:rsidRDefault="00037548" w:rsidP="00037548">
      <w:pPr>
        <w:spacing w:before="120" w:after="0" w:line="240" w:lineRule="auto"/>
        <w:ind w:firstLine="567"/>
        <w:jc w:val="both"/>
        <w:rPr>
          <w:rFonts w:ascii="Times New Roman" w:hAnsi="Times New Roman"/>
          <w:bCs/>
          <w:sz w:val="24"/>
          <w:szCs w:val="24"/>
          <w:lang w:eastAsia="ru-RU"/>
        </w:rPr>
      </w:pPr>
      <w:r w:rsidRPr="00037548">
        <w:rPr>
          <w:rFonts w:ascii="Times New Roman" w:hAnsi="Times New Roman"/>
          <w:bCs/>
          <w:sz w:val="24"/>
          <w:szCs w:val="24"/>
          <w:lang w:eastAsia="ru-RU"/>
        </w:rPr>
        <w:t>2.Переход на технологическое нормирование на основе показателей наилучших доступных технологий (НДТ) для крупных загрязнителей с внедрением декларирования – для остальных.</w:t>
      </w:r>
    </w:p>
    <w:p w:rsidR="00037548" w:rsidRPr="00037548" w:rsidRDefault="00037548" w:rsidP="00037548">
      <w:pPr>
        <w:spacing w:before="120" w:after="0" w:line="240" w:lineRule="auto"/>
        <w:ind w:firstLine="567"/>
        <w:jc w:val="both"/>
        <w:rPr>
          <w:rFonts w:ascii="Times New Roman" w:hAnsi="Times New Roman"/>
          <w:bCs/>
          <w:sz w:val="24"/>
          <w:szCs w:val="24"/>
          <w:lang w:eastAsia="ru-RU"/>
        </w:rPr>
      </w:pPr>
      <w:r w:rsidRPr="00037548">
        <w:rPr>
          <w:rFonts w:ascii="Times New Roman" w:hAnsi="Times New Roman"/>
          <w:bCs/>
          <w:sz w:val="24"/>
          <w:szCs w:val="24"/>
          <w:lang w:eastAsia="ru-RU"/>
        </w:rPr>
        <w:t>Этапы:</w:t>
      </w:r>
    </w:p>
    <w:p w:rsidR="00037548" w:rsidRPr="00037548" w:rsidRDefault="00037548" w:rsidP="00037548">
      <w:pPr>
        <w:spacing w:before="120" w:after="0" w:line="240" w:lineRule="auto"/>
        <w:ind w:firstLine="567"/>
        <w:jc w:val="both"/>
        <w:rPr>
          <w:rFonts w:ascii="Times New Roman" w:hAnsi="Times New Roman"/>
          <w:bCs/>
          <w:sz w:val="24"/>
          <w:szCs w:val="24"/>
          <w:lang w:eastAsia="ru-RU"/>
        </w:rPr>
      </w:pPr>
      <w:r w:rsidRPr="00037548">
        <w:rPr>
          <w:rFonts w:ascii="Times New Roman" w:hAnsi="Times New Roman"/>
          <w:bCs/>
          <w:sz w:val="24"/>
          <w:szCs w:val="24"/>
          <w:lang w:eastAsia="ru-RU"/>
        </w:rPr>
        <w:t>2012 г. – утверждение сокращенного списка загрязняющих веществ, подлежащих инструментальному контролю</w:t>
      </w:r>
      <w:r>
        <w:rPr>
          <w:rFonts w:ascii="Times New Roman" w:hAnsi="Times New Roman"/>
          <w:bCs/>
          <w:sz w:val="24"/>
          <w:szCs w:val="24"/>
          <w:lang w:eastAsia="ru-RU"/>
        </w:rPr>
        <w:t>;</w:t>
      </w:r>
    </w:p>
    <w:p w:rsidR="00037548" w:rsidRPr="00037548" w:rsidRDefault="00037548" w:rsidP="00037548">
      <w:pPr>
        <w:spacing w:before="120" w:after="0" w:line="240" w:lineRule="auto"/>
        <w:ind w:firstLine="567"/>
        <w:jc w:val="both"/>
        <w:rPr>
          <w:rFonts w:ascii="Times New Roman" w:hAnsi="Times New Roman"/>
          <w:bCs/>
          <w:sz w:val="24"/>
          <w:szCs w:val="24"/>
          <w:lang w:eastAsia="ru-RU"/>
        </w:rPr>
      </w:pPr>
      <w:r w:rsidRPr="00037548">
        <w:rPr>
          <w:rFonts w:ascii="Times New Roman" w:hAnsi="Times New Roman"/>
          <w:bCs/>
          <w:sz w:val="24"/>
          <w:szCs w:val="24"/>
          <w:lang w:eastAsia="ru-RU"/>
        </w:rPr>
        <w:t>2013- 2014 г. –  составление справочников НДТ и утверждение порядка декларирования</w:t>
      </w:r>
      <w:r>
        <w:rPr>
          <w:rFonts w:ascii="Times New Roman" w:hAnsi="Times New Roman"/>
          <w:bCs/>
          <w:sz w:val="24"/>
          <w:szCs w:val="24"/>
          <w:lang w:eastAsia="ru-RU"/>
        </w:rPr>
        <w:t>;</w:t>
      </w:r>
    </w:p>
    <w:p w:rsidR="00037548" w:rsidRPr="00037548" w:rsidRDefault="00037548" w:rsidP="00037548">
      <w:pPr>
        <w:spacing w:before="120" w:after="0" w:line="240" w:lineRule="auto"/>
        <w:ind w:firstLine="567"/>
        <w:jc w:val="both"/>
        <w:rPr>
          <w:rFonts w:ascii="Times New Roman" w:hAnsi="Times New Roman"/>
          <w:bCs/>
          <w:sz w:val="24"/>
          <w:szCs w:val="24"/>
          <w:lang w:eastAsia="ru-RU"/>
        </w:rPr>
      </w:pPr>
      <w:r w:rsidRPr="00037548">
        <w:rPr>
          <w:rFonts w:ascii="Times New Roman" w:hAnsi="Times New Roman"/>
          <w:bCs/>
          <w:sz w:val="24"/>
          <w:szCs w:val="24"/>
          <w:lang w:eastAsia="ru-RU"/>
        </w:rPr>
        <w:t>2015-2020 г. – внедрение системы технологического нормирования</w:t>
      </w:r>
      <w:r>
        <w:rPr>
          <w:rFonts w:ascii="Times New Roman" w:hAnsi="Times New Roman"/>
          <w:bCs/>
          <w:sz w:val="24"/>
          <w:szCs w:val="24"/>
          <w:lang w:eastAsia="ru-RU"/>
        </w:rPr>
        <w:t>.</w:t>
      </w:r>
    </w:p>
    <w:p w:rsidR="00037548" w:rsidRDefault="00037548" w:rsidP="00037548">
      <w:pPr>
        <w:spacing w:before="120" w:after="0" w:line="240" w:lineRule="auto"/>
        <w:ind w:firstLine="567"/>
        <w:jc w:val="both"/>
        <w:rPr>
          <w:rFonts w:ascii="Times New Roman" w:hAnsi="Times New Roman"/>
          <w:bCs/>
          <w:sz w:val="24"/>
          <w:szCs w:val="24"/>
          <w:lang w:eastAsia="ru-RU"/>
        </w:rPr>
      </w:pPr>
      <w:r w:rsidRPr="00037548">
        <w:rPr>
          <w:rFonts w:ascii="Times New Roman" w:hAnsi="Times New Roman"/>
          <w:bCs/>
          <w:sz w:val="24"/>
          <w:szCs w:val="24"/>
          <w:lang w:eastAsia="ru-RU"/>
        </w:rPr>
        <w:t>В связи с тем, что установление и соблюдение нормативов  качества окружающей среды имеет четкую логику и направлено на обеспечение благоприятной окружающей среды (устойчивое функционирование естественных экологических систем, природных и природно-антропогенных объектов) при переходе на новую систему нормирования воздействия на окружающей среды на основе показателей НДТ важно не упустить увязки удельных показателей воздействия на единицу продукции с показателями совокупного воздействия с учетом реального состояния территорий.</w:t>
      </w:r>
    </w:p>
    <w:p w:rsidR="007F168A" w:rsidRDefault="007F168A" w:rsidP="00037548">
      <w:pPr>
        <w:spacing w:before="120" w:after="0" w:line="240" w:lineRule="auto"/>
        <w:ind w:firstLine="567"/>
        <w:jc w:val="both"/>
        <w:rPr>
          <w:rFonts w:ascii="Times New Roman" w:hAnsi="Times New Roman"/>
          <w:bCs/>
          <w:sz w:val="24"/>
          <w:szCs w:val="24"/>
          <w:lang w:eastAsia="ru-RU"/>
        </w:rPr>
      </w:pPr>
    </w:p>
    <w:p w:rsidR="00CA6D45" w:rsidRPr="001D46BA" w:rsidRDefault="00CA6D45" w:rsidP="00EE5C60">
      <w:pPr>
        <w:spacing w:before="120" w:after="0" w:line="240" w:lineRule="auto"/>
        <w:ind w:firstLine="709"/>
        <w:jc w:val="both"/>
        <w:rPr>
          <w:rFonts w:ascii="Times New Roman" w:hAnsi="Times New Roman"/>
          <w:b/>
          <w:i/>
          <w:sz w:val="24"/>
          <w:szCs w:val="24"/>
          <w:lang w:eastAsia="ru-RU"/>
        </w:rPr>
      </w:pPr>
      <w:r w:rsidRPr="001D46BA">
        <w:rPr>
          <w:rFonts w:ascii="Times New Roman" w:hAnsi="Times New Roman"/>
          <w:b/>
          <w:i/>
          <w:sz w:val="24"/>
          <w:szCs w:val="24"/>
          <w:lang w:eastAsia="ru-RU"/>
        </w:rPr>
        <w:t>5.</w:t>
      </w:r>
      <w:r w:rsidR="007F168A">
        <w:rPr>
          <w:rFonts w:ascii="Times New Roman" w:hAnsi="Times New Roman"/>
          <w:b/>
          <w:i/>
          <w:sz w:val="24"/>
          <w:szCs w:val="24"/>
          <w:lang w:eastAsia="ru-RU"/>
        </w:rPr>
        <w:t>6</w:t>
      </w:r>
      <w:r w:rsidRPr="001D46BA">
        <w:rPr>
          <w:rFonts w:ascii="Times New Roman" w:hAnsi="Times New Roman"/>
          <w:b/>
          <w:i/>
          <w:sz w:val="24"/>
          <w:szCs w:val="24"/>
          <w:lang w:eastAsia="ru-RU"/>
        </w:rPr>
        <w:t xml:space="preserve">. Создание системы экологического учета </w:t>
      </w:r>
    </w:p>
    <w:p w:rsidR="00CA6D45" w:rsidRPr="001D46BA" w:rsidRDefault="00CA6D45" w:rsidP="00EE5C60">
      <w:pPr>
        <w:spacing w:before="120" w:after="0" w:line="240" w:lineRule="auto"/>
        <w:ind w:firstLine="567"/>
        <w:jc w:val="both"/>
        <w:rPr>
          <w:rFonts w:ascii="Times New Roman" w:hAnsi="Times New Roman"/>
          <w:bCs/>
          <w:sz w:val="24"/>
          <w:szCs w:val="24"/>
          <w:lang w:eastAsia="ru-RU"/>
        </w:rPr>
      </w:pPr>
      <w:r w:rsidRPr="001D46BA">
        <w:rPr>
          <w:rFonts w:ascii="Times New Roman" w:hAnsi="Times New Roman"/>
          <w:bCs/>
          <w:sz w:val="24"/>
          <w:szCs w:val="24"/>
          <w:lang w:eastAsia="ru-RU"/>
        </w:rPr>
        <w:t>В настоящее время система учета природных объектов практически не существует. Основные усилия природоохранных ведомств сосредоточены на учете источников негативного воздействия, при этом планируется создание отдельного государственного учета объектов, оказывающих негативное воздействие на окружающую среду.</w:t>
      </w:r>
    </w:p>
    <w:p w:rsidR="002E4E88" w:rsidRDefault="002E4E88" w:rsidP="00B01D2F">
      <w:pPr>
        <w:spacing w:before="120" w:after="0" w:line="240" w:lineRule="auto"/>
        <w:ind w:firstLine="567"/>
        <w:rPr>
          <w:rFonts w:ascii="Times New Roman" w:hAnsi="Times New Roman"/>
          <w:bCs/>
          <w:sz w:val="24"/>
          <w:szCs w:val="24"/>
          <w:lang w:eastAsia="ru-RU"/>
        </w:rPr>
      </w:pPr>
      <w:r w:rsidRPr="002E4E88">
        <w:rPr>
          <w:rFonts w:ascii="Times New Roman" w:hAnsi="Times New Roman"/>
          <w:bCs/>
          <w:sz w:val="24"/>
          <w:szCs w:val="24"/>
          <w:lang w:eastAsia="ru-RU"/>
        </w:rPr>
        <w:t>В этой связи возможны следующие решения:</w:t>
      </w:r>
    </w:p>
    <w:p w:rsidR="00B01D2F" w:rsidRPr="00B01D2F" w:rsidRDefault="002E4E88" w:rsidP="002E4E88">
      <w:pPr>
        <w:spacing w:before="120" w:after="0" w:line="240" w:lineRule="auto"/>
        <w:ind w:firstLine="567"/>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1. </w:t>
      </w:r>
      <w:r w:rsidR="00B01D2F" w:rsidRPr="00B01D2F">
        <w:rPr>
          <w:rFonts w:ascii="Times New Roman" w:hAnsi="Times New Roman"/>
          <w:bCs/>
          <w:sz w:val="24"/>
          <w:szCs w:val="24"/>
          <w:lang w:eastAsia="ru-RU"/>
        </w:rPr>
        <w:t xml:space="preserve">Создание отдельного (обособленного) государственного учета объектов, оказывающих негативное воздействие на окружающую среду. </w:t>
      </w:r>
    </w:p>
    <w:p w:rsidR="00B01D2F" w:rsidRPr="00B01D2F" w:rsidRDefault="002E4E88" w:rsidP="002E4E88">
      <w:pPr>
        <w:spacing w:before="120" w:after="0" w:line="240" w:lineRule="auto"/>
        <w:ind w:firstLine="567"/>
        <w:jc w:val="both"/>
        <w:rPr>
          <w:rFonts w:ascii="Times New Roman" w:hAnsi="Times New Roman"/>
          <w:bCs/>
          <w:sz w:val="24"/>
          <w:szCs w:val="24"/>
          <w:lang w:eastAsia="ru-RU"/>
        </w:rPr>
      </w:pPr>
      <w:r>
        <w:rPr>
          <w:rFonts w:ascii="Times New Roman" w:hAnsi="Times New Roman"/>
          <w:bCs/>
          <w:sz w:val="24"/>
          <w:szCs w:val="24"/>
          <w:lang w:eastAsia="ru-RU"/>
        </w:rPr>
        <w:t>2.</w:t>
      </w:r>
      <w:r w:rsidR="00B01D2F" w:rsidRPr="00B01D2F">
        <w:rPr>
          <w:rFonts w:ascii="Times New Roman" w:hAnsi="Times New Roman"/>
          <w:bCs/>
          <w:sz w:val="24"/>
          <w:szCs w:val="24"/>
          <w:lang w:eastAsia="ru-RU"/>
        </w:rPr>
        <w:t>Свод и актуализация документированных сведений о природных объектах и территориях на основе документированных сведений, уже содержащихся в существующих государственных информационных ресурсах (Государственный лесной реестр, Государственный водный реестр, Государственный кадастр недвижимости, Государственный кадастр ООПТ, Схемы территориального планирования и т.д.). На региональном уровне необходимо стимулировать реализацию предоставленных субъектам Российской Федерации полномочий по проведению  экологической паспортизации территории (во взаимодействии с органами местного самоуправления за счет реализации соответствующих региональных и межмуниципальных программ.</w:t>
      </w:r>
    </w:p>
    <w:p w:rsidR="00B01D2F" w:rsidRPr="00B01D2F" w:rsidRDefault="00B01D2F" w:rsidP="00B01D2F">
      <w:pPr>
        <w:spacing w:before="120" w:after="0" w:line="240" w:lineRule="auto"/>
        <w:ind w:firstLine="567"/>
        <w:rPr>
          <w:rFonts w:ascii="Times New Roman" w:hAnsi="Times New Roman"/>
          <w:bCs/>
          <w:sz w:val="24"/>
          <w:szCs w:val="24"/>
          <w:lang w:eastAsia="ru-RU"/>
        </w:rPr>
      </w:pPr>
      <w:r w:rsidRPr="00B01D2F">
        <w:rPr>
          <w:rFonts w:ascii="Times New Roman" w:hAnsi="Times New Roman"/>
          <w:bCs/>
          <w:sz w:val="24"/>
          <w:szCs w:val="24"/>
          <w:lang w:eastAsia="ru-RU"/>
        </w:rPr>
        <w:t>Этапы:</w:t>
      </w:r>
    </w:p>
    <w:p w:rsidR="00B01D2F" w:rsidRPr="00B01D2F" w:rsidRDefault="00B01D2F" w:rsidP="002E4E88">
      <w:pPr>
        <w:spacing w:before="120" w:after="0" w:line="240" w:lineRule="auto"/>
        <w:ind w:firstLine="567"/>
        <w:jc w:val="both"/>
        <w:rPr>
          <w:rFonts w:ascii="Times New Roman" w:hAnsi="Times New Roman"/>
          <w:bCs/>
          <w:sz w:val="24"/>
          <w:szCs w:val="24"/>
          <w:lang w:eastAsia="ru-RU"/>
        </w:rPr>
      </w:pPr>
      <w:r w:rsidRPr="00B01D2F">
        <w:rPr>
          <w:rFonts w:ascii="Times New Roman" w:hAnsi="Times New Roman"/>
          <w:bCs/>
          <w:sz w:val="24"/>
          <w:szCs w:val="24"/>
          <w:lang w:eastAsia="ru-RU"/>
        </w:rPr>
        <w:t>2012 г. –  утверждение порядка организации и ведения государственного экологического учета.</w:t>
      </w:r>
    </w:p>
    <w:p w:rsidR="00B01D2F" w:rsidRPr="00B01D2F" w:rsidRDefault="00B01D2F" w:rsidP="002E4E88">
      <w:pPr>
        <w:spacing w:before="120" w:after="0" w:line="240" w:lineRule="auto"/>
        <w:ind w:firstLine="567"/>
        <w:jc w:val="both"/>
        <w:rPr>
          <w:rFonts w:ascii="Times New Roman" w:hAnsi="Times New Roman"/>
          <w:bCs/>
          <w:sz w:val="24"/>
          <w:szCs w:val="24"/>
          <w:lang w:eastAsia="ru-RU"/>
        </w:rPr>
      </w:pPr>
      <w:r w:rsidRPr="00B01D2F">
        <w:rPr>
          <w:rFonts w:ascii="Times New Roman" w:hAnsi="Times New Roman"/>
          <w:bCs/>
          <w:sz w:val="24"/>
          <w:szCs w:val="24"/>
          <w:lang w:eastAsia="ru-RU"/>
        </w:rPr>
        <w:t>2013-2014 г. – создание единой информационной системы государственного экологического учета на основе интеграции существующих систем.</w:t>
      </w:r>
    </w:p>
    <w:p w:rsidR="00B01D2F" w:rsidRPr="00B01D2F" w:rsidRDefault="00B01D2F" w:rsidP="002E4E88">
      <w:pPr>
        <w:spacing w:before="120" w:after="0" w:line="240" w:lineRule="auto"/>
        <w:ind w:firstLine="567"/>
        <w:jc w:val="both"/>
        <w:rPr>
          <w:rFonts w:ascii="Times New Roman" w:hAnsi="Times New Roman"/>
          <w:bCs/>
          <w:sz w:val="24"/>
          <w:szCs w:val="24"/>
          <w:lang w:eastAsia="ru-RU"/>
        </w:rPr>
      </w:pPr>
      <w:r w:rsidRPr="00B01D2F">
        <w:rPr>
          <w:rFonts w:ascii="Times New Roman" w:hAnsi="Times New Roman"/>
          <w:bCs/>
          <w:sz w:val="24"/>
          <w:szCs w:val="24"/>
          <w:lang w:eastAsia="ru-RU"/>
        </w:rPr>
        <w:t>2015-2020 г. –  эксплуатация и совершенствование единой информационной системы государственного экологического учета.</w:t>
      </w:r>
    </w:p>
    <w:p w:rsidR="00B01D2F" w:rsidRPr="001D46BA" w:rsidRDefault="00B01D2F" w:rsidP="00EE5C60">
      <w:pPr>
        <w:spacing w:before="120" w:after="0" w:line="240" w:lineRule="auto"/>
        <w:ind w:firstLine="567"/>
        <w:rPr>
          <w:rFonts w:ascii="Times New Roman" w:hAnsi="Times New Roman"/>
          <w:bCs/>
          <w:sz w:val="24"/>
          <w:szCs w:val="24"/>
          <w:lang w:eastAsia="ru-RU"/>
        </w:rPr>
      </w:pPr>
    </w:p>
    <w:p w:rsidR="00CA6D45" w:rsidRPr="001D46BA" w:rsidRDefault="00CA6D45" w:rsidP="00EE5C60">
      <w:pPr>
        <w:spacing w:before="120" w:after="0" w:line="240" w:lineRule="auto"/>
        <w:ind w:firstLine="709"/>
        <w:contextualSpacing/>
        <w:rPr>
          <w:rFonts w:ascii="Times New Roman" w:hAnsi="Times New Roman"/>
          <w:b/>
          <w:bCs/>
          <w:i/>
          <w:sz w:val="24"/>
          <w:szCs w:val="24"/>
        </w:rPr>
      </w:pPr>
      <w:r w:rsidRPr="001D46BA">
        <w:rPr>
          <w:rFonts w:ascii="Times New Roman" w:hAnsi="Times New Roman"/>
          <w:b/>
          <w:bCs/>
          <w:i/>
          <w:sz w:val="24"/>
          <w:szCs w:val="24"/>
        </w:rPr>
        <w:t>5.</w:t>
      </w:r>
      <w:r w:rsidR="007F168A">
        <w:rPr>
          <w:rFonts w:ascii="Times New Roman" w:hAnsi="Times New Roman"/>
          <w:b/>
          <w:bCs/>
          <w:i/>
          <w:sz w:val="24"/>
          <w:szCs w:val="24"/>
        </w:rPr>
        <w:t>7</w:t>
      </w:r>
      <w:r w:rsidRPr="001D46BA">
        <w:rPr>
          <w:rFonts w:ascii="Times New Roman" w:hAnsi="Times New Roman"/>
          <w:b/>
          <w:bCs/>
          <w:i/>
          <w:sz w:val="24"/>
          <w:szCs w:val="24"/>
        </w:rPr>
        <w:t>.Развитие системы экологического мониторинга</w:t>
      </w:r>
    </w:p>
    <w:p w:rsidR="00CA6D45" w:rsidRPr="001D46BA" w:rsidRDefault="00CA6D45" w:rsidP="00EE5C60">
      <w:pPr>
        <w:spacing w:before="120" w:after="0" w:line="240" w:lineRule="auto"/>
        <w:ind w:firstLine="567"/>
        <w:jc w:val="both"/>
        <w:rPr>
          <w:rFonts w:ascii="Times New Roman" w:hAnsi="Times New Roman"/>
          <w:sz w:val="24"/>
          <w:szCs w:val="24"/>
          <w:lang w:eastAsia="ru-RU"/>
        </w:rPr>
      </w:pPr>
      <w:r w:rsidRPr="001D46BA">
        <w:rPr>
          <w:rFonts w:ascii="Times New Roman" w:hAnsi="Times New Roman"/>
          <w:sz w:val="24"/>
          <w:szCs w:val="24"/>
          <w:lang w:eastAsia="ru-RU"/>
        </w:rPr>
        <w:t xml:space="preserve">В целом по России 38% городского населения проживает на территориях, где не проводятся наблюдения за загрязнением атмосферы вообще, а в 34 субъектах Федерации наблюдения проводятся в 1–3 городах. </w:t>
      </w:r>
    </w:p>
    <w:p w:rsidR="00037548" w:rsidRPr="00037548" w:rsidRDefault="00037548" w:rsidP="00037548">
      <w:pPr>
        <w:spacing w:before="120" w:after="0" w:line="240" w:lineRule="auto"/>
        <w:ind w:firstLine="567"/>
        <w:jc w:val="both"/>
        <w:rPr>
          <w:rFonts w:ascii="Times New Roman" w:hAnsi="Times New Roman"/>
          <w:bCs/>
          <w:sz w:val="24"/>
          <w:szCs w:val="24"/>
          <w:lang w:eastAsia="ru-RU"/>
        </w:rPr>
      </w:pPr>
      <w:r w:rsidRPr="00037548">
        <w:rPr>
          <w:rFonts w:ascii="Times New Roman" w:hAnsi="Times New Roman"/>
          <w:bCs/>
          <w:sz w:val="24"/>
          <w:szCs w:val="24"/>
          <w:lang w:eastAsia="ru-RU"/>
        </w:rPr>
        <w:t>В этой связи возможны следующие варианты решения:</w:t>
      </w:r>
    </w:p>
    <w:p w:rsidR="00037548" w:rsidRPr="00037548" w:rsidRDefault="00037548" w:rsidP="00037548">
      <w:pPr>
        <w:spacing w:before="120" w:after="0" w:line="240" w:lineRule="auto"/>
        <w:ind w:firstLine="567"/>
        <w:jc w:val="both"/>
        <w:rPr>
          <w:rFonts w:ascii="Times New Roman" w:hAnsi="Times New Roman"/>
          <w:bCs/>
          <w:sz w:val="24"/>
          <w:szCs w:val="24"/>
          <w:lang w:eastAsia="ru-RU"/>
        </w:rPr>
      </w:pPr>
      <w:r w:rsidRPr="00037548">
        <w:rPr>
          <w:rFonts w:ascii="Times New Roman" w:hAnsi="Times New Roman"/>
          <w:bCs/>
          <w:sz w:val="24"/>
          <w:szCs w:val="24"/>
          <w:lang w:eastAsia="ru-RU"/>
        </w:rPr>
        <w:t>1.</w:t>
      </w:r>
      <w:r w:rsidRPr="00037548">
        <w:rPr>
          <w:rFonts w:ascii="Times New Roman" w:hAnsi="Times New Roman"/>
          <w:bCs/>
          <w:sz w:val="24"/>
          <w:szCs w:val="24"/>
          <w:lang w:eastAsia="ru-RU"/>
        </w:rPr>
        <w:tab/>
        <w:t>Модернизация системы государственного экологического мониторинга, требующая значительных средств федерального бюджета на развитие государственной сети наблюдений, материально-техническое оснащение и кадровое обеспечение.</w:t>
      </w:r>
    </w:p>
    <w:p w:rsidR="00037548" w:rsidRDefault="00037548" w:rsidP="00037548">
      <w:pPr>
        <w:spacing w:before="120" w:after="0" w:line="240" w:lineRule="auto"/>
        <w:ind w:firstLine="567"/>
        <w:jc w:val="both"/>
        <w:rPr>
          <w:rFonts w:ascii="Times New Roman" w:hAnsi="Times New Roman"/>
          <w:bCs/>
          <w:sz w:val="24"/>
          <w:szCs w:val="24"/>
          <w:lang w:eastAsia="ru-RU"/>
        </w:rPr>
      </w:pPr>
      <w:r w:rsidRPr="00037548">
        <w:rPr>
          <w:rFonts w:ascii="Times New Roman" w:hAnsi="Times New Roman"/>
          <w:bCs/>
          <w:sz w:val="24"/>
          <w:szCs w:val="24"/>
          <w:lang w:eastAsia="ru-RU"/>
        </w:rPr>
        <w:t>2.</w:t>
      </w:r>
      <w:r w:rsidRPr="00037548">
        <w:rPr>
          <w:rFonts w:ascii="Times New Roman" w:hAnsi="Times New Roman"/>
          <w:bCs/>
          <w:sz w:val="24"/>
          <w:szCs w:val="24"/>
          <w:lang w:eastAsia="ru-RU"/>
        </w:rPr>
        <w:tab/>
        <w:t>Создание интегрированной системы экологического мониторинга, включающей как государственный экологический мониторинг, так и системы локального мониторинга предприятий (инструментальный контроль), а также широкое использование средств дистанционного зондирования земли в целях экологического мониторинга. При этом должны предусматриваться меры экономического стимулирования для предприятий внедряющих системы инструментального контроля.</w:t>
      </w:r>
      <w:r w:rsidR="0073333C">
        <w:rPr>
          <w:rFonts w:ascii="Times New Roman" w:hAnsi="Times New Roman"/>
          <w:bCs/>
          <w:sz w:val="24"/>
          <w:szCs w:val="24"/>
          <w:lang w:eastAsia="ru-RU"/>
        </w:rPr>
        <w:t xml:space="preserve"> </w:t>
      </w:r>
      <w:r w:rsidR="0073333C" w:rsidRPr="0073333C">
        <w:rPr>
          <w:rFonts w:ascii="Times New Roman" w:hAnsi="Times New Roman"/>
          <w:bCs/>
          <w:sz w:val="24"/>
          <w:szCs w:val="24"/>
          <w:lang w:eastAsia="ru-RU"/>
        </w:rPr>
        <w:t>Опыт существующих систем экомониторинга, таких как «Мосэкомониторинг» Департамента экологии и природопользования Правительства г. Москвы и аналогичной системы в Санкт-Петербурге может быть рекомендован к распространению и использованию</w:t>
      </w:r>
      <w:r w:rsidR="0073333C">
        <w:rPr>
          <w:rFonts w:ascii="Times New Roman" w:hAnsi="Times New Roman"/>
          <w:bCs/>
          <w:sz w:val="24"/>
          <w:szCs w:val="24"/>
          <w:lang w:eastAsia="ru-RU"/>
        </w:rPr>
        <w:t>.</w:t>
      </w:r>
    </w:p>
    <w:p w:rsidR="0073333C" w:rsidRPr="0073333C" w:rsidRDefault="0073333C" w:rsidP="0073333C">
      <w:pPr>
        <w:spacing w:before="120" w:after="0" w:line="240" w:lineRule="auto"/>
        <w:ind w:firstLine="567"/>
        <w:jc w:val="both"/>
        <w:rPr>
          <w:rFonts w:ascii="Times New Roman" w:hAnsi="Times New Roman"/>
          <w:bCs/>
          <w:sz w:val="24"/>
          <w:szCs w:val="24"/>
        </w:rPr>
      </w:pPr>
      <w:r>
        <w:rPr>
          <w:rFonts w:ascii="Times New Roman" w:hAnsi="Times New Roman"/>
          <w:bCs/>
          <w:sz w:val="24"/>
          <w:szCs w:val="24"/>
        </w:rPr>
        <w:t xml:space="preserve">Развитие </w:t>
      </w:r>
      <w:r w:rsidRPr="0073333C">
        <w:rPr>
          <w:rFonts w:ascii="Times New Roman" w:hAnsi="Times New Roman"/>
          <w:bCs/>
          <w:sz w:val="24"/>
          <w:szCs w:val="24"/>
        </w:rPr>
        <w:t>системы мониторинга и контроля качества среды обитания человека предполагает реализацию следующих мероприятий:</w:t>
      </w:r>
    </w:p>
    <w:p w:rsidR="0073333C" w:rsidRPr="0073333C" w:rsidRDefault="0073333C" w:rsidP="0073333C">
      <w:pPr>
        <w:pStyle w:val="a4"/>
        <w:numPr>
          <w:ilvl w:val="0"/>
          <w:numId w:val="35"/>
        </w:numPr>
        <w:spacing w:before="120" w:after="0" w:line="240" w:lineRule="auto"/>
        <w:jc w:val="both"/>
        <w:rPr>
          <w:rFonts w:ascii="Times New Roman" w:hAnsi="Times New Roman"/>
          <w:bCs/>
          <w:sz w:val="24"/>
          <w:szCs w:val="24"/>
        </w:rPr>
      </w:pPr>
      <w:r w:rsidRPr="0073333C">
        <w:rPr>
          <w:rFonts w:ascii="Times New Roman" w:hAnsi="Times New Roman"/>
          <w:bCs/>
          <w:sz w:val="24"/>
          <w:szCs w:val="24"/>
        </w:rPr>
        <w:t>По атмосферному воздуху - кардинально улучшить систему мониторинга качества атмосферного воздуха, в том числе внедрить методы определения мелкодисперсных фракций взвешенных веществ (РМ10 и РМ2,5), стандартизировать методы отбора, усовершенствовать систему метеорологических измерений и оптимизировать сеть размещения станций контроля за качеством атмосферного воздуха.</w:t>
      </w:r>
    </w:p>
    <w:p w:rsidR="0073333C" w:rsidRPr="0073333C" w:rsidRDefault="0073333C" w:rsidP="0073333C">
      <w:pPr>
        <w:pStyle w:val="a4"/>
        <w:numPr>
          <w:ilvl w:val="0"/>
          <w:numId w:val="35"/>
        </w:numPr>
        <w:spacing w:before="120" w:after="0" w:line="240" w:lineRule="auto"/>
        <w:jc w:val="both"/>
        <w:rPr>
          <w:rFonts w:ascii="Times New Roman" w:hAnsi="Times New Roman"/>
          <w:bCs/>
          <w:sz w:val="24"/>
          <w:szCs w:val="24"/>
        </w:rPr>
      </w:pPr>
      <w:r w:rsidRPr="0073333C">
        <w:rPr>
          <w:rFonts w:ascii="Times New Roman" w:hAnsi="Times New Roman"/>
          <w:bCs/>
          <w:sz w:val="24"/>
          <w:szCs w:val="24"/>
        </w:rPr>
        <w:t xml:space="preserve">По питьевой воде - улучшить оснащение производственных лабораторий и лабораторий центров госсанэпиднадзора современным оборудованием, позволяющим проводить санитарно-химические, микробиологические, </w:t>
      </w:r>
      <w:r w:rsidRPr="0073333C">
        <w:rPr>
          <w:rFonts w:ascii="Times New Roman" w:hAnsi="Times New Roman"/>
          <w:bCs/>
          <w:sz w:val="24"/>
          <w:szCs w:val="24"/>
        </w:rPr>
        <w:lastRenderedPageBreak/>
        <w:t>радиологические и паразитологические исследования воды с учетом рекомендаций ВОЗ; изменить формы статистической отчетности государственной санитарно-эпидемиологической службы, имея в виду слежение за концентрациями приоритетных загрязняющих веществ;  организовать  обобщение данных управлений Водоканала.</w:t>
      </w:r>
    </w:p>
    <w:p w:rsidR="0073333C" w:rsidRPr="0073333C" w:rsidRDefault="0073333C" w:rsidP="0073333C">
      <w:pPr>
        <w:pStyle w:val="a4"/>
        <w:numPr>
          <w:ilvl w:val="0"/>
          <w:numId w:val="35"/>
        </w:numPr>
        <w:spacing w:before="120" w:after="0" w:line="240" w:lineRule="auto"/>
        <w:jc w:val="both"/>
        <w:rPr>
          <w:rFonts w:ascii="Times New Roman" w:hAnsi="Times New Roman"/>
          <w:bCs/>
          <w:sz w:val="24"/>
          <w:szCs w:val="24"/>
        </w:rPr>
      </w:pPr>
      <w:r w:rsidRPr="0073333C">
        <w:rPr>
          <w:rFonts w:ascii="Times New Roman" w:hAnsi="Times New Roman"/>
          <w:bCs/>
          <w:sz w:val="24"/>
          <w:szCs w:val="24"/>
        </w:rPr>
        <w:t>По продуктам питания - развить мониторинг загрязнения продовольственного сырья и пищевых продуктов с использованием отчетности по частоте и уровням загрязнения продуктов приоритетными загрязнителями химической природы  с учетом структуры питания и дозовых нагрузок.</w:t>
      </w:r>
    </w:p>
    <w:p w:rsidR="0073333C" w:rsidRPr="0073333C" w:rsidRDefault="0073333C" w:rsidP="0073333C">
      <w:pPr>
        <w:pStyle w:val="a4"/>
        <w:numPr>
          <w:ilvl w:val="0"/>
          <w:numId w:val="35"/>
        </w:numPr>
        <w:spacing w:before="120" w:after="0" w:line="240" w:lineRule="auto"/>
        <w:jc w:val="both"/>
        <w:rPr>
          <w:rFonts w:ascii="Times New Roman" w:hAnsi="Times New Roman"/>
          <w:bCs/>
          <w:sz w:val="24"/>
          <w:szCs w:val="24"/>
        </w:rPr>
      </w:pPr>
      <w:r w:rsidRPr="0073333C">
        <w:rPr>
          <w:rFonts w:ascii="Times New Roman" w:hAnsi="Times New Roman"/>
          <w:bCs/>
          <w:sz w:val="24"/>
          <w:szCs w:val="24"/>
        </w:rPr>
        <w:t>По почве и отходам - внедрить классификатор отходов; провести инвентаризацию (по принятым в ЮНЕП формам) отходов, содержащих стойкие органические загрязнители (диоксины, ПХБ, ДДТ).</w:t>
      </w:r>
    </w:p>
    <w:p w:rsidR="0073333C" w:rsidRPr="0073333C" w:rsidRDefault="0073333C" w:rsidP="0073333C">
      <w:pPr>
        <w:pStyle w:val="a4"/>
        <w:numPr>
          <w:ilvl w:val="0"/>
          <w:numId w:val="35"/>
        </w:numPr>
        <w:spacing w:before="120" w:after="0" w:line="240" w:lineRule="auto"/>
        <w:jc w:val="both"/>
        <w:rPr>
          <w:rFonts w:ascii="Times New Roman" w:hAnsi="Times New Roman"/>
          <w:bCs/>
          <w:sz w:val="24"/>
          <w:szCs w:val="24"/>
        </w:rPr>
      </w:pPr>
      <w:r w:rsidRPr="0073333C">
        <w:rPr>
          <w:rFonts w:ascii="Times New Roman" w:hAnsi="Times New Roman"/>
          <w:bCs/>
          <w:sz w:val="24"/>
          <w:szCs w:val="24"/>
        </w:rPr>
        <w:t>По оценке радиационной обстановки - систематизировать данные радиационно-гигиенических паспортов и разработать методику их ведения, анализа  и составления плана мероприятий.</w:t>
      </w:r>
    </w:p>
    <w:p w:rsidR="00037548" w:rsidRPr="00037548" w:rsidRDefault="00037548" w:rsidP="00037548">
      <w:pPr>
        <w:widowControl w:val="0"/>
        <w:suppressAutoHyphens/>
        <w:spacing w:before="120" w:after="0" w:line="240" w:lineRule="auto"/>
        <w:ind w:left="567"/>
        <w:jc w:val="both"/>
        <w:rPr>
          <w:rFonts w:ascii="Times New Roman" w:hAnsi="Times New Roman"/>
          <w:bCs/>
          <w:sz w:val="24"/>
          <w:szCs w:val="24"/>
        </w:rPr>
      </w:pPr>
      <w:r w:rsidRPr="00037548">
        <w:rPr>
          <w:rFonts w:ascii="Times New Roman" w:hAnsi="Times New Roman"/>
          <w:bCs/>
          <w:sz w:val="24"/>
          <w:szCs w:val="24"/>
        </w:rPr>
        <w:t>Этапы:</w:t>
      </w:r>
    </w:p>
    <w:p w:rsidR="00037548" w:rsidRPr="00037548" w:rsidRDefault="00037548" w:rsidP="00037548">
      <w:pPr>
        <w:widowControl w:val="0"/>
        <w:suppressAutoHyphens/>
        <w:spacing w:before="120" w:after="0" w:line="240" w:lineRule="auto"/>
        <w:ind w:left="567"/>
        <w:jc w:val="both"/>
        <w:rPr>
          <w:rFonts w:ascii="Times New Roman" w:hAnsi="Times New Roman"/>
          <w:bCs/>
          <w:sz w:val="24"/>
          <w:szCs w:val="24"/>
        </w:rPr>
      </w:pPr>
      <w:r w:rsidRPr="00037548">
        <w:rPr>
          <w:rFonts w:ascii="Times New Roman" w:hAnsi="Times New Roman"/>
          <w:bCs/>
          <w:sz w:val="24"/>
          <w:szCs w:val="24"/>
        </w:rPr>
        <w:t xml:space="preserve">2012 г. – Разработка и утверждение Концепция интегрированной системы экологического мониторинга. </w:t>
      </w:r>
    </w:p>
    <w:p w:rsidR="00037548" w:rsidRPr="00037548" w:rsidRDefault="00037548" w:rsidP="00037548">
      <w:pPr>
        <w:widowControl w:val="0"/>
        <w:suppressAutoHyphens/>
        <w:spacing w:before="120" w:after="0" w:line="240" w:lineRule="auto"/>
        <w:ind w:left="567"/>
        <w:jc w:val="both"/>
        <w:rPr>
          <w:rFonts w:ascii="Times New Roman" w:hAnsi="Times New Roman"/>
          <w:bCs/>
          <w:sz w:val="24"/>
          <w:szCs w:val="24"/>
        </w:rPr>
      </w:pPr>
      <w:r w:rsidRPr="00037548">
        <w:rPr>
          <w:rFonts w:ascii="Times New Roman" w:hAnsi="Times New Roman"/>
          <w:bCs/>
          <w:sz w:val="24"/>
          <w:szCs w:val="24"/>
        </w:rPr>
        <w:t>2013- 2014 г. – Реализация пилотных проектов на крупных предприятиях.</w:t>
      </w:r>
    </w:p>
    <w:p w:rsidR="00CA6D45" w:rsidRPr="0073333C" w:rsidRDefault="00037548" w:rsidP="0073333C">
      <w:pPr>
        <w:pStyle w:val="a4"/>
        <w:widowControl w:val="0"/>
        <w:numPr>
          <w:ilvl w:val="1"/>
          <w:numId w:val="36"/>
        </w:numPr>
        <w:suppressAutoHyphens/>
        <w:spacing w:before="120" w:after="0" w:line="240" w:lineRule="auto"/>
        <w:jc w:val="both"/>
        <w:rPr>
          <w:rFonts w:ascii="Times New Roman" w:hAnsi="Times New Roman"/>
          <w:bCs/>
          <w:sz w:val="24"/>
          <w:szCs w:val="24"/>
        </w:rPr>
      </w:pPr>
      <w:r w:rsidRPr="0073333C">
        <w:rPr>
          <w:rFonts w:ascii="Times New Roman" w:hAnsi="Times New Roman"/>
          <w:bCs/>
          <w:sz w:val="24"/>
          <w:szCs w:val="24"/>
        </w:rPr>
        <w:t>– Создание интегрированной системы экологического мониторинга</w:t>
      </w:r>
    </w:p>
    <w:p w:rsidR="0073333C" w:rsidRPr="001D46BA" w:rsidRDefault="0073333C" w:rsidP="00EE5C60">
      <w:pPr>
        <w:widowControl w:val="0"/>
        <w:suppressAutoHyphens/>
        <w:spacing w:before="120" w:after="0" w:line="240" w:lineRule="auto"/>
        <w:ind w:left="567"/>
        <w:jc w:val="both"/>
        <w:rPr>
          <w:rFonts w:ascii="Times New Roman" w:hAnsi="Times New Roman"/>
          <w:bCs/>
          <w:sz w:val="24"/>
          <w:szCs w:val="24"/>
        </w:rPr>
      </w:pPr>
    </w:p>
    <w:p w:rsidR="00CA6D45" w:rsidRPr="001D46BA" w:rsidRDefault="0073333C" w:rsidP="0073333C">
      <w:pPr>
        <w:spacing w:before="120" w:after="0" w:line="240" w:lineRule="auto"/>
        <w:ind w:left="567"/>
        <w:contextualSpacing/>
        <w:jc w:val="both"/>
        <w:rPr>
          <w:rFonts w:ascii="Times New Roman" w:hAnsi="Times New Roman"/>
          <w:b/>
          <w:i/>
          <w:sz w:val="24"/>
          <w:szCs w:val="24"/>
        </w:rPr>
      </w:pPr>
      <w:r>
        <w:rPr>
          <w:rFonts w:ascii="Times New Roman" w:hAnsi="Times New Roman"/>
          <w:b/>
          <w:i/>
          <w:sz w:val="24"/>
          <w:szCs w:val="24"/>
        </w:rPr>
        <w:t>5.</w:t>
      </w:r>
      <w:r w:rsidR="007F168A">
        <w:rPr>
          <w:rFonts w:ascii="Times New Roman" w:hAnsi="Times New Roman"/>
          <w:b/>
          <w:i/>
          <w:sz w:val="24"/>
          <w:szCs w:val="24"/>
        </w:rPr>
        <w:t>8</w:t>
      </w:r>
      <w:r>
        <w:rPr>
          <w:rFonts w:ascii="Times New Roman" w:hAnsi="Times New Roman"/>
          <w:b/>
          <w:i/>
          <w:sz w:val="24"/>
          <w:szCs w:val="24"/>
        </w:rPr>
        <w:t>.</w:t>
      </w:r>
      <w:r w:rsidR="00CA6D45" w:rsidRPr="001D46BA">
        <w:rPr>
          <w:rFonts w:ascii="Times New Roman" w:hAnsi="Times New Roman"/>
          <w:b/>
          <w:i/>
          <w:sz w:val="24"/>
          <w:szCs w:val="24"/>
        </w:rPr>
        <w:t>Развитие механизмов экологической оценки и экспертизы</w:t>
      </w:r>
    </w:p>
    <w:p w:rsidR="0073333C" w:rsidRPr="0073333C" w:rsidRDefault="0073333C" w:rsidP="0073333C">
      <w:pPr>
        <w:spacing w:before="120" w:after="0" w:line="240" w:lineRule="auto"/>
        <w:ind w:firstLine="567"/>
        <w:jc w:val="both"/>
        <w:rPr>
          <w:rFonts w:ascii="Times New Roman" w:hAnsi="Times New Roman"/>
          <w:sz w:val="24"/>
          <w:szCs w:val="24"/>
          <w:lang w:eastAsia="ru-RU"/>
        </w:rPr>
      </w:pPr>
      <w:r w:rsidRPr="0073333C">
        <w:rPr>
          <w:rFonts w:ascii="Times New Roman" w:hAnsi="Times New Roman"/>
          <w:sz w:val="24"/>
          <w:szCs w:val="24"/>
          <w:lang w:eastAsia="ru-RU"/>
        </w:rPr>
        <w:t>В настоящее время отсутствует  применяемый в развитых странах механизм стратегической эк</w:t>
      </w:r>
      <w:r>
        <w:rPr>
          <w:rFonts w:ascii="Times New Roman" w:hAnsi="Times New Roman"/>
          <w:sz w:val="24"/>
          <w:szCs w:val="24"/>
          <w:lang w:eastAsia="ru-RU"/>
        </w:rPr>
        <w:t>ологической оценки</w:t>
      </w:r>
      <w:r w:rsidRPr="0073333C">
        <w:rPr>
          <w:rFonts w:ascii="Times New Roman" w:hAnsi="Times New Roman"/>
          <w:sz w:val="24"/>
          <w:szCs w:val="24"/>
          <w:lang w:eastAsia="ru-RU"/>
        </w:rPr>
        <w:t>, предметом которой являются не конкретные проектные решения отдельных объектов хозяйственной и иной деятельности, а решения более высокого (стратегического) уровня: стратегии, политики, планы, программы, проекты документов территориального планирования, на основании которых принимаются решения о реализации крупных инфраструктурных проектов.</w:t>
      </w:r>
    </w:p>
    <w:p w:rsidR="0073333C" w:rsidRPr="0073333C" w:rsidRDefault="0073333C" w:rsidP="0073333C">
      <w:pPr>
        <w:spacing w:before="120" w:after="0" w:line="240" w:lineRule="auto"/>
        <w:ind w:firstLine="567"/>
        <w:jc w:val="both"/>
        <w:rPr>
          <w:rFonts w:ascii="Times New Roman" w:hAnsi="Times New Roman"/>
          <w:sz w:val="24"/>
          <w:szCs w:val="24"/>
          <w:lang w:eastAsia="ru-RU"/>
        </w:rPr>
      </w:pPr>
      <w:r w:rsidRPr="0073333C">
        <w:rPr>
          <w:rFonts w:ascii="Times New Roman" w:hAnsi="Times New Roman"/>
          <w:sz w:val="24"/>
          <w:szCs w:val="24"/>
          <w:lang w:eastAsia="ru-RU"/>
        </w:rPr>
        <w:t>Существующие оценки и экспертизы недостаточно увязаны с реализацией сформулированных по их результатам требований и контролем за их соблюдением как со стороны субъектов хозяйственной и иной деятельности, так и надзорных органов. дифференциация процедуры ОВОС (оценка воздействия на окружающую среду) по видам объектов планируемой деятельности в зависимости от масштаба воздействия на окружающую среду.</w:t>
      </w:r>
    </w:p>
    <w:p w:rsidR="0073333C" w:rsidRPr="0073333C" w:rsidRDefault="0073333C" w:rsidP="0073333C">
      <w:pPr>
        <w:spacing w:before="120" w:after="0" w:line="240" w:lineRule="auto"/>
        <w:ind w:firstLine="567"/>
        <w:jc w:val="both"/>
        <w:rPr>
          <w:rFonts w:ascii="Times New Roman" w:hAnsi="Times New Roman"/>
          <w:sz w:val="24"/>
          <w:szCs w:val="24"/>
          <w:lang w:eastAsia="ru-RU"/>
        </w:rPr>
      </w:pPr>
      <w:r w:rsidRPr="0073333C">
        <w:rPr>
          <w:rFonts w:ascii="Times New Roman" w:hAnsi="Times New Roman"/>
          <w:sz w:val="24"/>
          <w:szCs w:val="24"/>
          <w:lang w:eastAsia="ru-RU"/>
        </w:rPr>
        <w:t>Предусмотренные законодательством методики стоимостной оценки  природных объектов и экономической оценки воздействия отсутствуют. Статус государственной экологической экспертизы значительно снижен.</w:t>
      </w:r>
    </w:p>
    <w:p w:rsidR="0073333C" w:rsidRPr="0073333C" w:rsidRDefault="0073333C" w:rsidP="0073333C">
      <w:pPr>
        <w:spacing w:before="120" w:after="0" w:line="240" w:lineRule="auto"/>
        <w:ind w:firstLine="567"/>
        <w:jc w:val="both"/>
        <w:rPr>
          <w:rFonts w:ascii="Times New Roman" w:hAnsi="Times New Roman"/>
          <w:sz w:val="24"/>
          <w:szCs w:val="24"/>
          <w:lang w:eastAsia="ru-RU"/>
        </w:rPr>
      </w:pPr>
      <w:r w:rsidRPr="0073333C">
        <w:rPr>
          <w:rFonts w:ascii="Times New Roman" w:hAnsi="Times New Roman"/>
          <w:sz w:val="24"/>
          <w:szCs w:val="24"/>
          <w:lang w:eastAsia="ru-RU"/>
        </w:rPr>
        <w:t>В этой связи возможен следующий вариант решения:</w:t>
      </w:r>
    </w:p>
    <w:p w:rsidR="0073333C" w:rsidRPr="0073333C" w:rsidRDefault="0073333C" w:rsidP="0073333C">
      <w:pPr>
        <w:spacing w:before="120" w:after="0" w:line="240" w:lineRule="auto"/>
        <w:ind w:firstLine="567"/>
        <w:jc w:val="both"/>
        <w:rPr>
          <w:rFonts w:ascii="Times New Roman" w:hAnsi="Times New Roman"/>
          <w:sz w:val="24"/>
          <w:szCs w:val="24"/>
          <w:lang w:eastAsia="ru-RU"/>
        </w:rPr>
      </w:pPr>
      <w:r w:rsidRPr="0073333C">
        <w:rPr>
          <w:rFonts w:ascii="Times New Roman" w:hAnsi="Times New Roman"/>
          <w:sz w:val="24"/>
          <w:szCs w:val="24"/>
          <w:lang w:eastAsia="ru-RU"/>
        </w:rPr>
        <w:t>1.</w:t>
      </w:r>
      <w:r w:rsidRPr="0073333C">
        <w:rPr>
          <w:rFonts w:ascii="Times New Roman" w:hAnsi="Times New Roman"/>
          <w:sz w:val="24"/>
          <w:szCs w:val="24"/>
          <w:lang w:eastAsia="ru-RU"/>
        </w:rPr>
        <w:tab/>
        <w:t>Введение механизма стратегической экологической оценки.</w:t>
      </w:r>
    </w:p>
    <w:p w:rsidR="0073333C" w:rsidRPr="0073333C" w:rsidRDefault="0073333C" w:rsidP="0073333C">
      <w:pPr>
        <w:spacing w:before="120" w:after="0" w:line="240" w:lineRule="auto"/>
        <w:ind w:firstLine="567"/>
        <w:jc w:val="both"/>
        <w:rPr>
          <w:rFonts w:ascii="Times New Roman" w:hAnsi="Times New Roman"/>
          <w:sz w:val="24"/>
          <w:szCs w:val="24"/>
          <w:lang w:eastAsia="ru-RU"/>
        </w:rPr>
      </w:pPr>
      <w:r w:rsidRPr="0073333C">
        <w:rPr>
          <w:rFonts w:ascii="Times New Roman" w:hAnsi="Times New Roman"/>
          <w:sz w:val="24"/>
          <w:szCs w:val="24"/>
          <w:lang w:eastAsia="ru-RU"/>
        </w:rPr>
        <w:t>2.</w:t>
      </w:r>
      <w:r w:rsidRPr="0073333C">
        <w:rPr>
          <w:rFonts w:ascii="Times New Roman" w:hAnsi="Times New Roman"/>
          <w:sz w:val="24"/>
          <w:szCs w:val="24"/>
          <w:lang w:eastAsia="ru-RU"/>
        </w:rPr>
        <w:tab/>
        <w:t>Развитие системы ОВОС (оценка воздействия на окружающую среду) и восстановление полноценного института государственной экологической экспертизы.</w:t>
      </w:r>
    </w:p>
    <w:p w:rsidR="0073333C" w:rsidRPr="0073333C" w:rsidRDefault="0073333C" w:rsidP="0073333C">
      <w:pPr>
        <w:spacing w:before="120" w:after="0" w:line="240" w:lineRule="auto"/>
        <w:ind w:firstLine="567"/>
        <w:jc w:val="both"/>
        <w:rPr>
          <w:rFonts w:ascii="Times New Roman" w:hAnsi="Times New Roman"/>
          <w:sz w:val="24"/>
          <w:szCs w:val="24"/>
          <w:lang w:eastAsia="ru-RU"/>
        </w:rPr>
      </w:pPr>
      <w:r w:rsidRPr="0073333C">
        <w:rPr>
          <w:rFonts w:ascii="Times New Roman" w:hAnsi="Times New Roman"/>
          <w:sz w:val="24"/>
          <w:szCs w:val="24"/>
          <w:lang w:eastAsia="ru-RU"/>
        </w:rPr>
        <w:t>3.</w:t>
      </w:r>
      <w:r w:rsidRPr="0073333C">
        <w:rPr>
          <w:rFonts w:ascii="Times New Roman" w:hAnsi="Times New Roman"/>
          <w:sz w:val="24"/>
          <w:szCs w:val="24"/>
          <w:lang w:eastAsia="ru-RU"/>
        </w:rPr>
        <w:tab/>
        <w:t>Поэтапная разработка и введение стоимостных оценок природных объектов и воздействия на окружающую среду.</w:t>
      </w:r>
    </w:p>
    <w:p w:rsidR="0073333C" w:rsidRPr="0073333C" w:rsidRDefault="0073333C" w:rsidP="0073333C">
      <w:pPr>
        <w:spacing w:before="120" w:after="0" w:line="240" w:lineRule="auto"/>
        <w:ind w:firstLine="567"/>
        <w:jc w:val="both"/>
        <w:rPr>
          <w:rFonts w:ascii="Times New Roman" w:hAnsi="Times New Roman"/>
          <w:sz w:val="24"/>
          <w:szCs w:val="24"/>
          <w:lang w:eastAsia="ru-RU"/>
        </w:rPr>
      </w:pPr>
      <w:r w:rsidRPr="0073333C">
        <w:rPr>
          <w:rFonts w:ascii="Times New Roman" w:hAnsi="Times New Roman"/>
          <w:sz w:val="24"/>
          <w:szCs w:val="24"/>
          <w:lang w:eastAsia="ru-RU"/>
        </w:rPr>
        <w:t>Этапы:</w:t>
      </w:r>
    </w:p>
    <w:p w:rsidR="0073333C" w:rsidRPr="0073333C" w:rsidRDefault="0073333C" w:rsidP="0073333C">
      <w:pPr>
        <w:spacing w:before="120" w:after="0" w:line="240" w:lineRule="auto"/>
        <w:ind w:firstLine="567"/>
        <w:jc w:val="both"/>
        <w:rPr>
          <w:rFonts w:ascii="Times New Roman" w:hAnsi="Times New Roman"/>
          <w:sz w:val="24"/>
          <w:szCs w:val="24"/>
          <w:lang w:eastAsia="ru-RU"/>
        </w:rPr>
      </w:pPr>
      <w:r w:rsidRPr="0073333C">
        <w:rPr>
          <w:rFonts w:ascii="Times New Roman" w:hAnsi="Times New Roman"/>
          <w:sz w:val="24"/>
          <w:szCs w:val="24"/>
          <w:lang w:eastAsia="ru-RU"/>
        </w:rPr>
        <w:lastRenderedPageBreak/>
        <w:t xml:space="preserve">2012 г. – введение механизма стратегической экологической оценки, развитие системы ОВОС (оценка воздействия на окружающую среду) и восстановление полноценного института государственной экологической экспертизы </w:t>
      </w:r>
    </w:p>
    <w:p w:rsidR="0073333C" w:rsidRPr="0073333C" w:rsidRDefault="0073333C" w:rsidP="0073333C">
      <w:pPr>
        <w:spacing w:before="120" w:after="0" w:line="240" w:lineRule="auto"/>
        <w:ind w:firstLine="567"/>
        <w:jc w:val="both"/>
        <w:rPr>
          <w:rFonts w:ascii="Times New Roman" w:hAnsi="Times New Roman"/>
          <w:sz w:val="24"/>
          <w:szCs w:val="24"/>
          <w:lang w:eastAsia="ru-RU"/>
        </w:rPr>
      </w:pPr>
      <w:r w:rsidRPr="0073333C">
        <w:rPr>
          <w:rFonts w:ascii="Times New Roman" w:hAnsi="Times New Roman"/>
          <w:sz w:val="24"/>
          <w:szCs w:val="24"/>
          <w:lang w:eastAsia="ru-RU"/>
        </w:rPr>
        <w:t>2013- 2014 г. – разработка методик стоимостной оценки  природных объектов и экономической оценки воздействия</w:t>
      </w:r>
    </w:p>
    <w:p w:rsidR="0073333C" w:rsidRPr="0073333C" w:rsidRDefault="0073333C" w:rsidP="0073333C">
      <w:pPr>
        <w:spacing w:before="120" w:after="0" w:line="240" w:lineRule="auto"/>
        <w:ind w:firstLine="567"/>
        <w:jc w:val="both"/>
        <w:rPr>
          <w:rFonts w:ascii="Times New Roman" w:hAnsi="Times New Roman"/>
          <w:sz w:val="24"/>
          <w:szCs w:val="24"/>
          <w:lang w:eastAsia="ru-RU"/>
        </w:rPr>
      </w:pPr>
      <w:r w:rsidRPr="0073333C">
        <w:rPr>
          <w:rFonts w:ascii="Times New Roman" w:hAnsi="Times New Roman"/>
          <w:sz w:val="24"/>
          <w:szCs w:val="24"/>
          <w:lang w:eastAsia="ru-RU"/>
        </w:rPr>
        <w:t>2015-2020 г. – внедрение методик в практику управления и оценки размера вреда окружающей среде</w:t>
      </w:r>
    </w:p>
    <w:p w:rsidR="00CA6D45" w:rsidRPr="001D46BA" w:rsidRDefault="00CA6D45" w:rsidP="0073333C">
      <w:pPr>
        <w:spacing w:before="120" w:after="0" w:line="240" w:lineRule="auto"/>
        <w:ind w:left="927"/>
        <w:contextualSpacing/>
        <w:rPr>
          <w:rFonts w:ascii="Times New Roman" w:hAnsi="Times New Roman"/>
          <w:b/>
          <w:bCs/>
          <w:i/>
          <w:sz w:val="24"/>
          <w:szCs w:val="24"/>
        </w:rPr>
      </w:pPr>
    </w:p>
    <w:p w:rsidR="00CA6D45" w:rsidRPr="001D46BA" w:rsidRDefault="0073333C" w:rsidP="009A467C">
      <w:pPr>
        <w:spacing w:before="120" w:after="0" w:line="240" w:lineRule="auto"/>
        <w:ind w:firstLine="709"/>
        <w:contextualSpacing/>
        <w:rPr>
          <w:rFonts w:ascii="Times New Roman" w:hAnsi="Times New Roman"/>
          <w:b/>
          <w:i/>
          <w:sz w:val="24"/>
          <w:szCs w:val="24"/>
        </w:rPr>
      </w:pPr>
      <w:r>
        <w:rPr>
          <w:rFonts w:ascii="Times New Roman" w:hAnsi="Times New Roman"/>
          <w:b/>
          <w:i/>
          <w:sz w:val="24"/>
          <w:szCs w:val="24"/>
        </w:rPr>
        <w:t>5.</w:t>
      </w:r>
      <w:r w:rsidR="007F168A">
        <w:rPr>
          <w:rFonts w:ascii="Times New Roman" w:hAnsi="Times New Roman"/>
          <w:b/>
          <w:i/>
          <w:sz w:val="24"/>
          <w:szCs w:val="24"/>
        </w:rPr>
        <w:t>9</w:t>
      </w:r>
      <w:r>
        <w:rPr>
          <w:rFonts w:ascii="Times New Roman" w:hAnsi="Times New Roman"/>
          <w:b/>
          <w:i/>
          <w:sz w:val="24"/>
          <w:szCs w:val="24"/>
        </w:rPr>
        <w:t>.</w:t>
      </w:r>
      <w:r w:rsidR="00CA6D45" w:rsidRPr="001D46BA">
        <w:rPr>
          <w:rFonts w:ascii="Times New Roman" w:hAnsi="Times New Roman"/>
          <w:b/>
          <w:i/>
          <w:sz w:val="24"/>
          <w:szCs w:val="24"/>
        </w:rPr>
        <w:t>Изменения в системе государственного экологического контроля</w:t>
      </w:r>
    </w:p>
    <w:p w:rsidR="0073333C" w:rsidRPr="0073333C" w:rsidRDefault="0073333C" w:rsidP="0073333C">
      <w:pPr>
        <w:spacing w:before="120" w:after="0" w:line="240" w:lineRule="auto"/>
        <w:ind w:firstLine="709"/>
        <w:contextualSpacing/>
        <w:jc w:val="both"/>
        <w:rPr>
          <w:rFonts w:ascii="Times New Roman" w:hAnsi="Times New Roman"/>
          <w:sz w:val="24"/>
          <w:szCs w:val="24"/>
        </w:rPr>
      </w:pPr>
      <w:r w:rsidRPr="0073333C">
        <w:rPr>
          <w:rFonts w:ascii="Times New Roman" w:hAnsi="Times New Roman"/>
          <w:sz w:val="24"/>
          <w:szCs w:val="24"/>
        </w:rPr>
        <w:t>Эффективность всех видов предусмотренных законодательством видов экологического контроля (государственного, производственного и общественного) напрямую зависит от состояния других элементов системы управления и регулирования в области охраны окружающей среды и обеспечения экологической безопасности: нормирование, мониторинг и т.д.</w:t>
      </w:r>
    </w:p>
    <w:p w:rsidR="0073333C" w:rsidRPr="0073333C" w:rsidRDefault="0073333C" w:rsidP="0073333C">
      <w:pPr>
        <w:spacing w:before="120" w:after="0" w:line="240" w:lineRule="auto"/>
        <w:ind w:firstLine="709"/>
        <w:contextualSpacing/>
        <w:jc w:val="both"/>
        <w:rPr>
          <w:rFonts w:ascii="Times New Roman" w:hAnsi="Times New Roman"/>
          <w:sz w:val="24"/>
          <w:szCs w:val="24"/>
        </w:rPr>
      </w:pPr>
      <w:r w:rsidRPr="0073333C">
        <w:rPr>
          <w:rFonts w:ascii="Times New Roman" w:hAnsi="Times New Roman"/>
          <w:sz w:val="24"/>
          <w:szCs w:val="24"/>
        </w:rPr>
        <w:t>Система расчетного нормирования по сути невыполнимых требований соблюдения предельно допустимых концентраций (ПДК) в отсутствие объективно контролируемых показателей по данным инструментального контроля создает почву для непрозрачных и коррупциогенных индивидуальных договоренностей инспекторов с предприяти</w:t>
      </w:r>
      <w:r>
        <w:rPr>
          <w:rFonts w:ascii="Times New Roman" w:hAnsi="Times New Roman"/>
          <w:sz w:val="24"/>
          <w:szCs w:val="24"/>
        </w:rPr>
        <w:t>ями</w:t>
      </w:r>
      <w:r w:rsidRPr="0073333C">
        <w:rPr>
          <w:rFonts w:ascii="Times New Roman" w:hAnsi="Times New Roman"/>
          <w:sz w:val="24"/>
          <w:szCs w:val="24"/>
        </w:rPr>
        <w:t>. Массовый характер несоблюдения нормативов и иных нарушений сводит эффективность контроля к минимуму.</w:t>
      </w:r>
    </w:p>
    <w:p w:rsidR="0073333C" w:rsidRPr="0073333C" w:rsidRDefault="0073333C" w:rsidP="0073333C">
      <w:pPr>
        <w:spacing w:before="120" w:after="0" w:line="240" w:lineRule="auto"/>
        <w:ind w:firstLine="709"/>
        <w:contextualSpacing/>
        <w:jc w:val="both"/>
        <w:rPr>
          <w:rFonts w:ascii="Times New Roman" w:hAnsi="Times New Roman"/>
          <w:sz w:val="24"/>
          <w:szCs w:val="24"/>
        </w:rPr>
      </w:pPr>
      <w:r w:rsidRPr="0073333C">
        <w:rPr>
          <w:rFonts w:ascii="Times New Roman" w:hAnsi="Times New Roman"/>
          <w:sz w:val="24"/>
          <w:szCs w:val="24"/>
        </w:rPr>
        <w:t>Кроме этого низкая эффективность государственного экологического контроля обусловлена явным недостатком федеральных инспекторов: на более чем 80 тыс. объектов федерального экологического контроля приходится 1272 федеральных инспектора. Общее количество зарегистрированных в органах налоговой службы природопользователей (юридические лица и индивидуальные предприниматели) - около 1,5 млн.</w:t>
      </w:r>
    </w:p>
    <w:p w:rsidR="0073333C" w:rsidRPr="0073333C" w:rsidRDefault="0073333C" w:rsidP="0073333C">
      <w:pPr>
        <w:spacing w:before="120" w:after="0" w:line="240" w:lineRule="auto"/>
        <w:ind w:firstLine="709"/>
        <w:contextualSpacing/>
        <w:jc w:val="both"/>
        <w:rPr>
          <w:rFonts w:ascii="Times New Roman" w:hAnsi="Times New Roman"/>
          <w:sz w:val="24"/>
          <w:szCs w:val="24"/>
        </w:rPr>
      </w:pPr>
    </w:p>
    <w:p w:rsidR="0073333C" w:rsidRPr="0073333C" w:rsidRDefault="0073333C" w:rsidP="0073333C">
      <w:pPr>
        <w:spacing w:before="120" w:after="0" w:line="240" w:lineRule="auto"/>
        <w:ind w:firstLine="709"/>
        <w:contextualSpacing/>
        <w:jc w:val="both"/>
        <w:rPr>
          <w:rFonts w:ascii="Times New Roman" w:hAnsi="Times New Roman"/>
          <w:sz w:val="24"/>
          <w:szCs w:val="24"/>
        </w:rPr>
      </w:pPr>
      <w:r w:rsidRPr="0073333C">
        <w:rPr>
          <w:rFonts w:ascii="Times New Roman" w:hAnsi="Times New Roman"/>
          <w:sz w:val="24"/>
          <w:szCs w:val="24"/>
        </w:rPr>
        <w:t>В этой связи возможны следующие решения:</w:t>
      </w:r>
    </w:p>
    <w:p w:rsidR="0073333C" w:rsidRPr="00B01D2F" w:rsidRDefault="0073333C" w:rsidP="00B01D2F">
      <w:pPr>
        <w:pStyle w:val="a4"/>
        <w:numPr>
          <w:ilvl w:val="0"/>
          <w:numId w:val="37"/>
        </w:numPr>
        <w:spacing w:before="120" w:after="0" w:line="240" w:lineRule="auto"/>
        <w:jc w:val="both"/>
        <w:rPr>
          <w:rFonts w:ascii="Times New Roman" w:hAnsi="Times New Roman"/>
          <w:sz w:val="24"/>
          <w:szCs w:val="24"/>
        </w:rPr>
      </w:pPr>
      <w:r w:rsidRPr="00B01D2F">
        <w:rPr>
          <w:rFonts w:ascii="Times New Roman" w:hAnsi="Times New Roman"/>
          <w:sz w:val="24"/>
          <w:szCs w:val="24"/>
        </w:rPr>
        <w:t>Обеспечение сбалансированности штатной численности федеральных инспекторов и выполняемых федеральных контрольно-надзорных полномочий:</w:t>
      </w:r>
    </w:p>
    <w:p w:rsidR="0073333C" w:rsidRPr="00B01D2F" w:rsidRDefault="0073333C" w:rsidP="00B01D2F">
      <w:pPr>
        <w:pStyle w:val="a4"/>
        <w:numPr>
          <w:ilvl w:val="1"/>
          <w:numId w:val="37"/>
        </w:numPr>
        <w:spacing w:before="120" w:after="0" w:line="240" w:lineRule="auto"/>
        <w:jc w:val="both"/>
        <w:rPr>
          <w:rFonts w:ascii="Times New Roman" w:hAnsi="Times New Roman"/>
          <w:sz w:val="24"/>
          <w:szCs w:val="24"/>
        </w:rPr>
      </w:pPr>
      <w:r w:rsidRPr="00B01D2F">
        <w:rPr>
          <w:rFonts w:ascii="Times New Roman" w:hAnsi="Times New Roman"/>
          <w:sz w:val="24"/>
          <w:szCs w:val="24"/>
        </w:rPr>
        <w:t>приведение штатной численности инспекторов в соответствии с расчетными нормативами.</w:t>
      </w:r>
    </w:p>
    <w:p w:rsidR="0073333C" w:rsidRPr="00B01D2F" w:rsidRDefault="0073333C" w:rsidP="00B01D2F">
      <w:pPr>
        <w:pStyle w:val="a4"/>
        <w:numPr>
          <w:ilvl w:val="1"/>
          <w:numId w:val="37"/>
        </w:numPr>
        <w:spacing w:before="120" w:after="0" w:line="240" w:lineRule="auto"/>
        <w:jc w:val="both"/>
        <w:rPr>
          <w:rFonts w:ascii="Times New Roman" w:hAnsi="Times New Roman"/>
          <w:sz w:val="24"/>
          <w:szCs w:val="24"/>
        </w:rPr>
      </w:pPr>
      <w:r w:rsidRPr="00B01D2F">
        <w:rPr>
          <w:rFonts w:ascii="Times New Roman" w:hAnsi="Times New Roman"/>
          <w:sz w:val="24"/>
          <w:szCs w:val="24"/>
        </w:rPr>
        <w:t>пересмотр контрольно-надзорных полномочий, закрепленных за федеральными органами исполнительной власти и органами исполнительной власти субъектов РФ.</w:t>
      </w:r>
    </w:p>
    <w:p w:rsidR="0073333C" w:rsidRPr="00B01D2F" w:rsidRDefault="0073333C" w:rsidP="00B01D2F">
      <w:pPr>
        <w:pStyle w:val="a4"/>
        <w:numPr>
          <w:ilvl w:val="0"/>
          <w:numId w:val="37"/>
        </w:numPr>
        <w:spacing w:before="120" w:after="0" w:line="240" w:lineRule="auto"/>
        <w:jc w:val="both"/>
        <w:rPr>
          <w:rFonts w:ascii="Times New Roman" w:hAnsi="Times New Roman"/>
          <w:sz w:val="24"/>
          <w:szCs w:val="24"/>
        </w:rPr>
      </w:pPr>
      <w:r w:rsidRPr="00B01D2F">
        <w:rPr>
          <w:rFonts w:ascii="Times New Roman" w:hAnsi="Times New Roman"/>
          <w:sz w:val="24"/>
          <w:szCs w:val="24"/>
        </w:rPr>
        <w:t>Обеспечение строгой регламентации порядка проведения проверок соблюдения требований экологической безопасности, в том числе внеплановых, с переносом акцента на непрерывный инструментальный контроль.</w:t>
      </w:r>
    </w:p>
    <w:p w:rsidR="0073333C" w:rsidRPr="00B01D2F" w:rsidRDefault="0073333C" w:rsidP="00B01D2F">
      <w:pPr>
        <w:pStyle w:val="a4"/>
        <w:numPr>
          <w:ilvl w:val="0"/>
          <w:numId w:val="37"/>
        </w:numPr>
        <w:spacing w:before="120" w:after="0" w:line="240" w:lineRule="auto"/>
        <w:jc w:val="both"/>
        <w:rPr>
          <w:rFonts w:ascii="Times New Roman" w:hAnsi="Times New Roman"/>
          <w:sz w:val="24"/>
          <w:szCs w:val="24"/>
        </w:rPr>
      </w:pPr>
      <w:r w:rsidRPr="00B01D2F">
        <w:rPr>
          <w:rFonts w:ascii="Times New Roman" w:hAnsi="Times New Roman"/>
          <w:sz w:val="24"/>
          <w:szCs w:val="24"/>
        </w:rPr>
        <w:t>Обеспечение разработки комплексных программ производственного контроля на всех этапах жизненного цикла (предусматривающих постоянное снижение уровня негативного воздействия на окружающую среду), разрабатываемых предприятиями и утверждаемых регулирующим органом.</w:t>
      </w:r>
    </w:p>
    <w:p w:rsidR="0073333C" w:rsidRPr="0073333C" w:rsidRDefault="0073333C" w:rsidP="0073333C">
      <w:pPr>
        <w:spacing w:before="120" w:after="0" w:line="240" w:lineRule="auto"/>
        <w:ind w:firstLine="709"/>
        <w:contextualSpacing/>
        <w:jc w:val="both"/>
        <w:rPr>
          <w:rFonts w:ascii="Times New Roman" w:hAnsi="Times New Roman"/>
          <w:sz w:val="24"/>
          <w:szCs w:val="24"/>
        </w:rPr>
      </w:pPr>
      <w:r w:rsidRPr="0073333C">
        <w:rPr>
          <w:rFonts w:ascii="Times New Roman" w:hAnsi="Times New Roman"/>
          <w:sz w:val="24"/>
          <w:szCs w:val="24"/>
        </w:rPr>
        <w:t>Этапы:</w:t>
      </w:r>
    </w:p>
    <w:p w:rsidR="0073333C" w:rsidRPr="0073333C" w:rsidRDefault="0073333C" w:rsidP="0073333C">
      <w:pPr>
        <w:spacing w:before="120" w:after="0" w:line="240" w:lineRule="auto"/>
        <w:ind w:firstLine="709"/>
        <w:contextualSpacing/>
        <w:jc w:val="both"/>
        <w:rPr>
          <w:rFonts w:ascii="Times New Roman" w:hAnsi="Times New Roman"/>
          <w:sz w:val="24"/>
          <w:szCs w:val="24"/>
        </w:rPr>
      </w:pPr>
      <w:r w:rsidRPr="0073333C">
        <w:rPr>
          <w:rFonts w:ascii="Times New Roman" w:hAnsi="Times New Roman"/>
          <w:sz w:val="24"/>
          <w:szCs w:val="24"/>
        </w:rPr>
        <w:t>2012 г. –  создание нормативной базы комплексного экологического контроля и доступа к экологической информации.</w:t>
      </w:r>
    </w:p>
    <w:p w:rsidR="0073333C" w:rsidRPr="0073333C" w:rsidRDefault="0073333C" w:rsidP="0073333C">
      <w:pPr>
        <w:spacing w:before="120" w:after="0" w:line="240" w:lineRule="auto"/>
        <w:ind w:firstLine="709"/>
        <w:contextualSpacing/>
        <w:jc w:val="both"/>
        <w:rPr>
          <w:rFonts w:ascii="Times New Roman" w:hAnsi="Times New Roman"/>
          <w:sz w:val="24"/>
          <w:szCs w:val="24"/>
        </w:rPr>
      </w:pPr>
      <w:r w:rsidRPr="0073333C">
        <w:rPr>
          <w:rFonts w:ascii="Times New Roman" w:hAnsi="Times New Roman"/>
          <w:sz w:val="24"/>
          <w:szCs w:val="24"/>
        </w:rPr>
        <w:t xml:space="preserve">2013- 2014 г. – создание системы комплексного экологического контроля. </w:t>
      </w:r>
    </w:p>
    <w:p w:rsidR="0073333C" w:rsidRDefault="0073333C" w:rsidP="0073333C">
      <w:pPr>
        <w:spacing w:before="120" w:after="0" w:line="240" w:lineRule="auto"/>
        <w:ind w:firstLine="709"/>
        <w:contextualSpacing/>
        <w:jc w:val="both"/>
        <w:rPr>
          <w:rFonts w:ascii="Times New Roman" w:hAnsi="Times New Roman"/>
          <w:sz w:val="24"/>
          <w:szCs w:val="24"/>
        </w:rPr>
      </w:pPr>
      <w:r w:rsidRPr="0073333C">
        <w:rPr>
          <w:rFonts w:ascii="Times New Roman" w:hAnsi="Times New Roman"/>
          <w:sz w:val="24"/>
          <w:szCs w:val="24"/>
        </w:rPr>
        <w:t>2015-2020 г. –  разработка и реализация комплексных программ производственного контроля.</w:t>
      </w:r>
    </w:p>
    <w:p w:rsidR="00B01D2F" w:rsidRDefault="00B01D2F" w:rsidP="00EE5C60">
      <w:pPr>
        <w:spacing w:before="120" w:after="0" w:line="240" w:lineRule="auto"/>
        <w:ind w:firstLine="709"/>
        <w:contextualSpacing/>
        <w:jc w:val="both"/>
        <w:rPr>
          <w:rFonts w:ascii="Times New Roman" w:hAnsi="Times New Roman"/>
          <w:sz w:val="24"/>
          <w:szCs w:val="24"/>
        </w:rPr>
      </w:pPr>
    </w:p>
    <w:p w:rsidR="00CA6D45" w:rsidRPr="007F168A" w:rsidRDefault="007F168A" w:rsidP="007F168A">
      <w:pPr>
        <w:spacing w:before="120" w:after="0" w:line="240" w:lineRule="auto"/>
        <w:ind w:left="567"/>
        <w:jc w:val="both"/>
        <w:rPr>
          <w:rFonts w:ascii="Times New Roman" w:hAnsi="Times New Roman"/>
          <w:b/>
          <w:i/>
          <w:sz w:val="24"/>
          <w:szCs w:val="24"/>
        </w:rPr>
      </w:pPr>
      <w:r>
        <w:rPr>
          <w:rFonts w:ascii="Times New Roman" w:hAnsi="Times New Roman"/>
          <w:b/>
          <w:bCs/>
          <w:i/>
          <w:sz w:val="24"/>
          <w:szCs w:val="24"/>
        </w:rPr>
        <w:t>5.10.</w:t>
      </w:r>
      <w:r w:rsidR="002E4E88" w:rsidRPr="007F168A">
        <w:rPr>
          <w:rFonts w:ascii="Times New Roman" w:hAnsi="Times New Roman"/>
          <w:b/>
          <w:bCs/>
          <w:i/>
          <w:sz w:val="24"/>
          <w:szCs w:val="24"/>
        </w:rPr>
        <w:t xml:space="preserve"> Реабилитация </w:t>
      </w:r>
      <w:r w:rsidR="00CA6D45" w:rsidRPr="007F168A">
        <w:rPr>
          <w:rFonts w:ascii="Times New Roman" w:hAnsi="Times New Roman"/>
          <w:b/>
          <w:bCs/>
          <w:i/>
          <w:sz w:val="24"/>
          <w:szCs w:val="24"/>
        </w:rPr>
        <w:t>«горячих точек</w:t>
      </w:r>
      <w:r w:rsidR="002E4E88" w:rsidRPr="007F168A">
        <w:rPr>
          <w:rFonts w:ascii="Times New Roman" w:hAnsi="Times New Roman"/>
          <w:b/>
          <w:bCs/>
          <w:i/>
          <w:sz w:val="24"/>
          <w:szCs w:val="24"/>
        </w:rPr>
        <w:t>»</w:t>
      </w:r>
    </w:p>
    <w:p w:rsidR="002E4E88" w:rsidRPr="002E4E88" w:rsidRDefault="002E4E88" w:rsidP="002E4E88">
      <w:pPr>
        <w:spacing w:before="120" w:after="0" w:line="240" w:lineRule="auto"/>
        <w:ind w:firstLine="567"/>
        <w:jc w:val="both"/>
        <w:rPr>
          <w:rFonts w:ascii="Times New Roman" w:hAnsi="Times New Roman"/>
          <w:sz w:val="24"/>
          <w:szCs w:val="24"/>
          <w:lang w:eastAsia="ru-RU"/>
        </w:rPr>
      </w:pPr>
      <w:r w:rsidRPr="002E4E88">
        <w:rPr>
          <w:rFonts w:ascii="Times New Roman" w:hAnsi="Times New Roman"/>
          <w:sz w:val="24"/>
          <w:szCs w:val="24"/>
          <w:lang w:eastAsia="ru-RU"/>
        </w:rPr>
        <w:lastRenderedPageBreak/>
        <w:t>В результате прошлой хозяйственной и иной деятельности образовалось значительное количество объектов, характеризующихся высокой степенью опасности для окружающей среды и здоровья населения, а также территорий, находящихся в кризисном экологическом состоянии. Выявлено 194 «горячие точки» - объекты накопленного экологического ущерба, на которых  происходит постоянное ухудшение качества природной среды и, как следствие, ухудшение здоровья населения.</w:t>
      </w:r>
    </w:p>
    <w:p w:rsidR="002E4E88" w:rsidRPr="002E4E88" w:rsidRDefault="002E4E88" w:rsidP="002E4E88">
      <w:pPr>
        <w:spacing w:before="120" w:after="0" w:line="240" w:lineRule="auto"/>
        <w:ind w:firstLine="567"/>
        <w:jc w:val="both"/>
        <w:rPr>
          <w:rFonts w:ascii="Times New Roman" w:hAnsi="Times New Roman"/>
          <w:sz w:val="24"/>
          <w:szCs w:val="24"/>
          <w:lang w:eastAsia="ru-RU"/>
        </w:rPr>
      </w:pPr>
      <w:r w:rsidRPr="002E4E88">
        <w:rPr>
          <w:rFonts w:ascii="Times New Roman" w:hAnsi="Times New Roman"/>
          <w:sz w:val="24"/>
          <w:szCs w:val="24"/>
          <w:lang w:eastAsia="ru-RU"/>
        </w:rPr>
        <w:t xml:space="preserve">По оценкам Минприроды России в результате хозяйственной деятельности к настоящему времени в Российской Федерации накоплено 31 млрд. тонн отходов, из них 3 млрд. тонн - токсичных. </w:t>
      </w:r>
    </w:p>
    <w:p w:rsidR="002E4E88" w:rsidRPr="002E4E88" w:rsidRDefault="002E4E88" w:rsidP="002E4E88">
      <w:pPr>
        <w:spacing w:before="120" w:after="0" w:line="240" w:lineRule="auto"/>
        <w:ind w:firstLine="567"/>
        <w:jc w:val="both"/>
        <w:rPr>
          <w:rFonts w:ascii="Times New Roman" w:hAnsi="Times New Roman"/>
          <w:sz w:val="24"/>
          <w:szCs w:val="24"/>
          <w:lang w:eastAsia="ru-RU"/>
        </w:rPr>
      </w:pPr>
      <w:r w:rsidRPr="002E4E88">
        <w:rPr>
          <w:rFonts w:ascii="Times New Roman" w:hAnsi="Times New Roman"/>
          <w:sz w:val="24"/>
          <w:szCs w:val="24"/>
          <w:lang w:eastAsia="ru-RU"/>
        </w:rPr>
        <w:t>В этой связи возможны следующие решения:</w:t>
      </w:r>
    </w:p>
    <w:p w:rsidR="002E4E88" w:rsidRPr="002E4E88" w:rsidRDefault="002E4E88" w:rsidP="002E4E88">
      <w:pPr>
        <w:spacing w:before="120" w:after="0" w:line="240" w:lineRule="auto"/>
        <w:ind w:firstLine="567"/>
        <w:jc w:val="both"/>
        <w:rPr>
          <w:rFonts w:ascii="Times New Roman" w:hAnsi="Times New Roman"/>
          <w:sz w:val="24"/>
          <w:szCs w:val="24"/>
          <w:lang w:eastAsia="ru-RU"/>
        </w:rPr>
      </w:pPr>
      <w:r w:rsidRPr="002E4E88">
        <w:rPr>
          <w:rFonts w:ascii="Times New Roman" w:hAnsi="Times New Roman"/>
          <w:sz w:val="24"/>
          <w:szCs w:val="24"/>
          <w:lang w:eastAsia="ru-RU"/>
        </w:rPr>
        <w:t>1.</w:t>
      </w:r>
      <w:r w:rsidRPr="002E4E88">
        <w:rPr>
          <w:rFonts w:ascii="Times New Roman" w:hAnsi="Times New Roman"/>
          <w:sz w:val="24"/>
          <w:szCs w:val="24"/>
          <w:lang w:eastAsia="ru-RU"/>
        </w:rPr>
        <w:tab/>
        <w:t>Оценка реального состояния на территориях и выделение приоритетных территорий для реализации проектов их реабилитации (восстановления) с использованием механизмов государственно-частного партнерства. Для этого потребуется разработка и утверждение следующих методик:</w:t>
      </w:r>
    </w:p>
    <w:p w:rsidR="002E4E88" w:rsidRPr="002E4E88" w:rsidRDefault="002E4E88" w:rsidP="002E4E88">
      <w:pPr>
        <w:spacing w:before="120" w:after="0" w:line="240" w:lineRule="auto"/>
        <w:ind w:firstLine="567"/>
        <w:jc w:val="both"/>
        <w:rPr>
          <w:rFonts w:ascii="Times New Roman" w:hAnsi="Times New Roman"/>
          <w:sz w:val="24"/>
          <w:szCs w:val="24"/>
          <w:lang w:eastAsia="ru-RU"/>
        </w:rPr>
      </w:pPr>
      <w:r w:rsidRPr="002E4E88">
        <w:rPr>
          <w:rFonts w:ascii="Times New Roman" w:hAnsi="Times New Roman"/>
          <w:sz w:val="24"/>
          <w:szCs w:val="24"/>
          <w:lang w:eastAsia="ru-RU"/>
        </w:rPr>
        <w:t>- оценки экологического состояния территорий;</w:t>
      </w:r>
    </w:p>
    <w:p w:rsidR="002E4E88" w:rsidRPr="002E4E88" w:rsidRDefault="002E4E88" w:rsidP="002E4E88">
      <w:pPr>
        <w:spacing w:before="120" w:after="0" w:line="240" w:lineRule="auto"/>
        <w:ind w:firstLine="567"/>
        <w:jc w:val="both"/>
        <w:rPr>
          <w:rFonts w:ascii="Times New Roman" w:hAnsi="Times New Roman"/>
          <w:sz w:val="24"/>
          <w:szCs w:val="24"/>
          <w:lang w:eastAsia="ru-RU"/>
        </w:rPr>
      </w:pPr>
      <w:r w:rsidRPr="002E4E88">
        <w:rPr>
          <w:rFonts w:ascii="Times New Roman" w:hAnsi="Times New Roman"/>
          <w:sz w:val="24"/>
          <w:szCs w:val="24"/>
          <w:lang w:eastAsia="ru-RU"/>
        </w:rPr>
        <w:t>- организации мониторинга за экологическим состоянием территорий;</w:t>
      </w:r>
    </w:p>
    <w:p w:rsidR="002E4E88" w:rsidRPr="002E4E88" w:rsidRDefault="002E4E88" w:rsidP="002E4E88">
      <w:pPr>
        <w:spacing w:before="120" w:after="0" w:line="240" w:lineRule="auto"/>
        <w:ind w:firstLine="567"/>
        <w:jc w:val="both"/>
        <w:rPr>
          <w:rFonts w:ascii="Times New Roman" w:hAnsi="Times New Roman"/>
          <w:sz w:val="24"/>
          <w:szCs w:val="24"/>
          <w:lang w:eastAsia="ru-RU"/>
        </w:rPr>
      </w:pPr>
      <w:r w:rsidRPr="002E4E88">
        <w:rPr>
          <w:rFonts w:ascii="Times New Roman" w:hAnsi="Times New Roman"/>
          <w:sz w:val="24"/>
          <w:szCs w:val="24"/>
          <w:lang w:eastAsia="ru-RU"/>
        </w:rPr>
        <w:t>- разработки, рассмотрения и оценки программ оздоровления территорий.</w:t>
      </w:r>
    </w:p>
    <w:p w:rsidR="002E4E88" w:rsidRPr="002E4E88" w:rsidRDefault="002E4E88" w:rsidP="002E4E88">
      <w:pPr>
        <w:spacing w:before="120" w:after="0" w:line="240" w:lineRule="auto"/>
        <w:ind w:firstLine="567"/>
        <w:jc w:val="both"/>
        <w:rPr>
          <w:rFonts w:ascii="Times New Roman" w:hAnsi="Times New Roman"/>
          <w:sz w:val="24"/>
          <w:szCs w:val="24"/>
          <w:lang w:eastAsia="ru-RU"/>
        </w:rPr>
      </w:pPr>
      <w:r w:rsidRPr="002E4E88">
        <w:rPr>
          <w:rFonts w:ascii="Times New Roman" w:hAnsi="Times New Roman"/>
          <w:sz w:val="24"/>
          <w:szCs w:val="24"/>
          <w:lang w:eastAsia="ru-RU"/>
        </w:rPr>
        <w:t>2.</w:t>
      </w:r>
      <w:r w:rsidRPr="002E4E88">
        <w:rPr>
          <w:rFonts w:ascii="Times New Roman" w:hAnsi="Times New Roman"/>
          <w:sz w:val="24"/>
          <w:szCs w:val="24"/>
          <w:lang w:eastAsia="ru-RU"/>
        </w:rPr>
        <w:tab/>
        <w:t>Установление особого режима природопользования и нормирования для реабилитируемых территорий на период реабилитации.</w:t>
      </w:r>
    </w:p>
    <w:p w:rsidR="002E4E88" w:rsidRPr="002E4E88" w:rsidRDefault="002E4E88" w:rsidP="002E4E88">
      <w:pPr>
        <w:spacing w:before="120" w:after="0" w:line="240" w:lineRule="auto"/>
        <w:ind w:firstLine="567"/>
        <w:jc w:val="both"/>
        <w:rPr>
          <w:rFonts w:ascii="Times New Roman" w:hAnsi="Times New Roman"/>
          <w:sz w:val="24"/>
          <w:szCs w:val="24"/>
          <w:lang w:eastAsia="ru-RU"/>
        </w:rPr>
      </w:pPr>
      <w:r w:rsidRPr="002E4E88">
        <w:rPr>
          <w:rFonts w:ascii="Times New Roman" w:hAnsi="Times New Roman"/>
          <w:sz w:val="24"/>
          <w:szCs w:val="24"/>
          <w:lang w:eastAsia="ru-RU"/>
        </w:rPr>
        <w:t>3.</w:t>
      </w:r>
      <w:r w:rsidRPr="002E4E88">
        <w:rPr>
          <w:rFonts w:ascii="Times New Roman" w:hAnsi="Times New Roman"/>
          <w:sz w:val="24"/>
          <w:szCs w:val="24"/>
          <w:lang w:eastAsia="ru-RU"/>
        </w:rPr>
        <w:tab/>
        <w:t xml:space="preserve">Создание правовой основы для придания отдельным территориям правового статуса зоны экологического бедствия и разработки механизма осуществления комплекса природоохранных, экономических и медицинских мероприятий. </w:t>
      </w:r>
    </w:p>
    <w:p w:rsidR="002E4E88" w:rsidRPr="002E4E88" w:rsidRDefault="002E4E88" w:rsidP="002E4E88">
      <w:pPr>
        <w:spacing w:before="120" w:after="0" w:line="240" w:lineRule="auto"/>
        <w:ind w:firstLine="567"/>
        <w:jc w:val="both"/>
        <w:rPr>
          <w:rFonts w:ascii="Times New Roman" w:hAnsi="Times New Roman"/>
          <w:sz w:val="24"/>
          <w:szCs w:val="24"/>
          <w:lang w:eastAsia="ru-RU"/>
        </w:rPr>
      </w:pPr>
      <w:r w:rsidRPr="002E4E88">
        <w:rPr>
          <w:rFonts w:ascii="Times New Roman" w:hAnsi="Times New Roman"/>
          <w:sz w:val="24"/>
          <w:szCs w:val="24"/>
          <w:lang w:eastAsia="ru-RU"/>
        </w:rPr>
        <w:t>Этапы:</w:t>
      </w:r>
    </w:p>
    <w:p w:rsidR="002E4E88" w:rsidRPr="002E4E88" w:rsidRDefault="002E4E88" w:rsidP="002E4E88">
      <w:pPr>
        <w:spacing w:before="120" w:after="0" w:line="240" w:lineRule="auto"/>
        <w:ind w:firstLine="567"/>
        <w:jc w:val="both"/>
        <w:rPr>
          <w:rFonts w:ascii="Times New Roman" w:hAnsi="Times New Roman"/>
          <w:sz w:val="24"/>
          <w:szCs w:val="24"/>
          <w:lang w:eastAsia="ru-RU"/>
        </w:rPr>
      </w:pPr>
      <w:r w:rsidRPr="002E4E88">
        <w:rPr>
          <w:rFonts w:ascii="Times New Roman" w:hAnsi="Times New Roman"/>
          <w:sz w:val="24"/>
          <w:szCs w:val="24"/>
          <w:lang w:eastAsia="ru-RU"/>
        </w:rPr>
        <w:t>2012 г. –  утверждение порядка оценки реального состояния природной среды на загрязненных территориях</w:t>
      </w:r>
    </w:p>
    <w:p w:rsidR="002E4E88" w:rsidRPr="002E4E88" w:rsidRDefault="002E4E88" w:rsidP="002E4E88">
      <w:pPr>
        <w:spacing w:before="120" w:after="0" w:line="240" w:lineRule="auto"/>
        <w:ind w:firstLine="567"/>
        <w:jc w:val="both"/>
        <w:rPr>
          <w:rFonts w:ascii="Times New Roman" w:hAnsi="Times New Roman"/>
          <w:sz w:val="24"/>
          <w:szCs w:val="24"/>
          <w:lang w:eastAsia="ru-RU"/>
        </w:rPr>
      </w:pPr>
      <w:r w:rsidRPr="002E4E88">
        <w:rPr>
          <w:rFonts w:ascii="Times New Roman" w:hAnsi="Times New Roman"/>
          <w:sz w:val="24"/>
          <w:szCs w:val="24"/>
          <w:lang w:eastAsia="ru-RU"/>
        </w:rPr>
        <w:t>2013- 2014 г. – разработка и начало реализации приоритетных проектов реабилитации территорий с использованием  механизмов государственно-частного партнерства</w:t>
      </w:r>
    </w:p>
    <w:p w:rsidR="002E4E88" w:rsidRDefault="002E4E88" w:rsidP="002E4E88">
      <w:pPr>
        <w:spacing w:before="120" w:after="0" w:line="240" w:lineRule="auto"/>
        <w:ind w:firstLine="567"/>
        <w:jc w:val="both"/>
        <w:rPr>
          <w:rFonts w:ascii="Times New Roman" w:hAnsi="Times New Roman"/>
          <w:sz w:val="24"/>
          <w:szCs w:val="24"/>
          <w:lang w:eastAsia="ru-RU"/>
        </w:rPr>
      </w:pPr>
      <w:r w:rsidRPr="002E4E88">
        <w:rPr>
          <w:rFonts w:ascii="Times New Roman" w:hAnsi="Times New Roman"/>
          <w:sz w:val="24"/>
          <w:szCs w:val="24"/>
          <w:lang w:eastAsia="ru-RU"/>
        </w:rPr>
        <w:t>2015-2020 г. – реализация приоритетных проектов</w:t>
      </w:r>
    </w:p>
    <w:p w:rsidR="00CA6D45" w:rsidRPr="001D46BA" w:rsidRDefault="00CA6D45" w:rsidP="00EE5C60">
      <w:pPr>
        <w:widowControl w:val="0"/>
        <w:suppressAutoHyphens/>
        <w:spacing w:before="120" w:after="0" w:line="240" w:lineRule="auto"/>
        <w:jc w:val="both"/>
        <w:rPr>
          <w:rFonts w:ascii="Times New Roman" w:hAnsi="Times New Roman"/>
          <w:bCs/>
          <w:sz w:val="24"/>
          <w:szCs w:val="24"/>
          <w:lang w:eastAsia="ru-RU"/>
        </w:rPr>
      </w:pPr>
    </w:p>
    <w:p w:rsidR="00CA6D45" w:rsidRPr="00EE5C60" w:rsidRDefault="00B01D2F" w:rsidP="00B01D2F">
      <w:pPr>
        <w:spacing w:before="120" w:after="0" w:line="240" w:lineRule="auto"/>
        <w:ind w:left="567"/>
        <w:contextualSpacing/>
        <w:jc w:val="both"/>
        <w:rPr>
          <w:rFonts w:ascii="Times New Roman" w:hAnsi="Times New Roman"/>
          <w:b/>
          <w:i/>
          <w:sz w:val="24"/>
          <w:szCs w:val="24"/>
        </w:rPr>
      </w:pPr>
      <w:r>
        <w:rPr>
          <w:rFonts w:ascii="Times New Roman" w:hAnsi="Times New Roman"/>
          <w:b/>
          <w:i/>
          <w:sz w:val="24"/>
          <w:szCs w:val="24"/>
        </w:rPr>
        <w:t>5.1</w:t>
      </w:r>
      <w:r w:rsidR="007F168A">
        <w:rPr>
          <w:rFonts w:ascii="Times New Roman" w:hAnsi="Times New Roman"/>
          <w:b/>
          <w:i/>
          <w:sz w:val="24"/>
          <w:szCs w:val="24"/>
        </w:rPr>
        <w:t>1</w:t>
      </w:r>
      <w:r>
        <w:rPr>
          <w:rFonts w:ascii="Times New Roman" w:hAnsi="Times New Roman"/>
          <w:b/>
          <w:i/>
          <w:sz w:val="24"/>
          <w:szCs w:val="24"/>
        </w:rPr>
        <w:t>.</w:t>
      </w:r>
      <w:r w:rsidR="00CA6D45" w:rsidRPr="00EE5C60">
        <w:rPr>
          <w:rFonts w:ascii="Times New Roman" w:hAnsi="Times New Roman"/>
          <w:b/>
          <w:i/>
          <w:sz w:val="24"/>
          <w:szCs w:val="24"/>
        </w:rPr>
        <w:t>Экономическ</w:t>
      </w:r>
      <w:r w:rsidR="007F168A">
        <w:rPr>
          <w:rFonts w:ascii="Times New Roman" w:hAnsi="Times New Roman"/>
          <w:b/>
          <w:i/>
          <w:sz w:val="24"/>
          <w:szCs w:val="24"/>
        </w:rPr>
        <w:t xml:space="preserve">ое </w:t>
      </w:r>
      <w:r w:rsidR="00CA6D45" w:rsidRPr="00EE5C60">
        <w:rPr>
          <w:rFonts w:ascii="Times New Roman" w:hAnsi="Times New Roman"/>
          <w:b/>
          <w:i/>
          <w:sz w:val="24"/>
          <w:szCs w:val="24"/>
        </w:rPr>
        <w:t>стимулировани</w:t>
      </w:r>
      <w:r w:rsidR="007F168A">
        <w:rPr>
          <w:rFonts w:ascii="Times New Roman" w:hAnsi="Times New Roman"/>
          <w:b/>
          <w:i/>
          <w:sz w:val="24"/>
          <w:szCs w:val="24"/>
        </w:rPr>
        <w:t>е</w:t>
      </w:r>
      <w:r w:rsidR="00CA6D45" w:rsidRPr="00EE5C60">
        <w:rPr>
          <w:rFonts w:ascii="Times New Roman" w:hAnsi="Times New Roman"/>
          <w:b/>
          <w:i/>
          <w:sz w:val="24"/>
          <w:szCs w:val="24"/>
        </w:rPr>
        <w:t xml:space="preserve"> снижения вредного воздействия на окружающую среду </w:t>
      </w:r>
    </w:p>
    <w:p w:rsidR="00CA6D45" w:rsidRPr="001D46BA" w:rsidRDefault="00CA6D45" w:rsidP="00A20A0E">
      <w:pPr>
        <w:spacing w:before="120" w:after="0" w:line="240" w:lineRule="auto"/>
        <w:ind w:firstLine="709"/>
        <w:jc w:val="both"/>
        <w:rPr>
          <w:rFonts w:ascii="Times New Roman" w:hAnsi="Times New Roman"/>
          <w:bCs/>
          <w:sz w:val="24"/>
          <w:szCs w:val="24"/>
          <w:lang w:eastAsia="ru-RU"/>
        </w:rPr>
      </w:pPr>
      <w:r w:rsidRPr="001D46BA">
        <w:rPr>
          <w:rFonts w:ascii="Times New Roman" w:hAnsi="Times New Roman"/>
          <w:bCs/>
          <w:sz w:val="24"/>
          <w:szCs w:val="24"/>
          <w:lang w:eastAsia="ru-RU"/>
        </w:rPr>
        <w:t>Эффективные стимулирующие механизмы не разработаны и не применяются. Плата за негативное воздействие на окружающую среду не носит компенсационный характер. Отсутствуют экономическая оценка воздействия и стоимостные оценки природных ресурсов и природных  объектов.</w:t>
      </w:r>
    </w:p>
    <w:p w:rsidR="00CA6D45" w:rsidRPr="001D46BA" w:rsidRDefault="00CA6D45" w:rsidP="00EE5C60">
      <w:pPr>
        <w:spacing w:before="120" w:after="0" w:line="240" w:lineRule="auto"/>
        <w:ind w:firstLine="720"/>
        <w:jc w:val="both"/>
        <w:rPr>
          <w:rFonts w:ascii="Times New Roman" w:hAnsi="Times New Roman"/>
          <w:sz w:val="24"/>
          <w:szCs w:val="24"/>
          <w:lang w:eastAsia="ru-RU"/>
        </w:rPr>
      </w:pPr>
      <w:r w:rsidRPr="001D46BA">
        <w:rPr>
          <w:rFonts w:ascii="Times New Roman" w:hAnsi="Times New Roman"/>
          <w:bCs/>
          <w:sz w:val="24"/>
          <w:szCs w:val="24"/>
          <w:lang w:eastAsia="ru-RU"/>
        </w:rPr>
        <w:t xml:space="preserve">Задачу стимулирования предприятий к </w:t>
      </w:r>
      <w:r w:rsidRPr="001D46BA">
        <w:rPr>
          <w:rFonts w:ascii="Times New Roman" w:hAnsi="Times New Roman"/>
          <w:sz w:val="24"/>
          <w:szCs w:val="24"/>
          <w:lang w:eastAsia="ru-RU"/>
        </w:rPr>
        <w:t>снижению вредного воздействия на окружающую среду предлагается рассматривать как задачу экономического стимулирования модернизации производства. К числу предлагаемых для этого механизмов относятся:</w:t>
      </w:r>
    </w:p>
    <w:p w:rsidR="00CA6D45" w:rsidRPr="001D46BA" w:rsidRDefault="00CA6D45" w:rsidP="002E7C39">
      <w:pPr>
        <w:numPr>
          <w:ilvl w:val="0"/>
          <w:numId w:val="20"/>
        </w:numPr>
        <w:spacing w:before="120" w:after="0" w:line="240" w:lineRule="auto"/>
        <w:contextualSpacing/>
        <w:jc w:val="both"/>
        <w:rPr>
          <w:rFonts w:ascii="Times New Roman" w:hAnsi="Times New Roman"/>
          <w:sz w:val="24"/>
          <w:szCs w:val="24"/>
        </w:rPr>
      </w:pPr>
      <w:r w:rsidRPr="001D46BA">
        <w:rPr>
          <w:rFonts w:ascii="Times New Roman" w:hAnsi="Times New Roman"/>
          <w:sz w:val="24"/>
          <w:szCs w:val="24"/>
        </w:rPr>
        <w:t>ускоренная амортизация;</w:t>
      </w:r>
    </w:p>
    <w:p w:rsidR="00CA6D45" w:rsidRPr="001D46BA" w:rsidRDefault="00CA6D45" w:rsidP="002E7C39">
      <w:pPr>
        <w:numPr>
          <w:ilvl w:val="0"/>
          <w:numId w:val="20"/>
        </w:numPr>
        <w:spacing w:before="120" w:after="0" w:line="240" w:lineRule="auto"/>
        <w:contextualSpacing/>
        <w:jc w:val="both"/>
        <w:rPr>
          <w:rFonts w:ascii="Times New Roman" w:hAnsi="Times New Roman"/>
          <w:sz w:val="24"/>
          <w:szCs w:val="24"/>
        </w:rPr>
      </w:pPr>
      <w:r w:rsidRPr="001D46BA">
        <w:rPr>
          <w:rFonts w:ascii="Times New Roman" w:hAnsi="Times New Roman"/>
          <w:sz w:val="24"/>
          <w:szCs w:val="24"/>
        </w:rPr>
        <w:t>субсидирование процентной ставки;</w:t>
      </w:r>
    </w:p>
    <w:p w:rsidR="00CA6D45" w:rsidRPr="001D46BA" w:rsidRDefault="00CA6D45" w:rsidP="002E7C39">
      <w:pPr>
        <w:numPr>
          <w:ilvl w:val="0"/>
          <w:numId w:val="20"/>
        </w:numPr>
        <w:spacing w:before="120" w:after="0" w:line="240" w:lineRule="auto"/>
        <w:contextualSpacing/>
        <w:jc w:val="both"/>
        <w:rPr>
          <w:rFonts w:ascii="Times New Roman" w:hAnsi="Times New Roman"/>
          <w:sz w:val="24"/>
          <w:szCs w:val="24"/>
        </w:rPr>
      </w:pPr>
      <w:r w:rsidRPr="001D46BA">
        <w:rPr>
          <w:rFonts w:ascii="Times New Roman" w:hAnsi="Times New Roman"/>
          <w:sz w:val="24"/>
          <w:szCs w:val="24"/>
        </w:rPr>
        <w:t>льготы по таможенным пошлинам и налогу на имущество;</w:t>
      </w:r>
    </w:p>
    <w:p w:rsidR="00CA6D45" w:rsidRPr="001D46BA" w:rsidRDefault="00CA6D45" w:rsidP="002E7C39">
      <w:pPr>
        <w:numPr>
          <w:ilvl w:val="0"/>
          <w:numId w:val="20"/>
        </w:numPr>
        <w:spacing w:before="120" w:after="0" w:line="240" w:lineRule="auto"/>
        <w:contextualSpacing/>
        <w:jc w:val="both"/>
        <w:rPr>
          <w:rFonts w:ascii="Times New Roman" w:hAnsi="Times New Roman"/>
          <w:bCs/>
          <w:sz w:val="24"/>
          <w:szCs w:val="24"/>
        </w:rPr>
      </w:pPr>
      <w:r w:rsidRPr="001D46BA">
        <w:rPr>
          <w:rFonts w:ascii="Times New Roman" w:hAnsi="Times New Roman"/>
          <w:bCs/>
          <w:sz w:val="24"/>
          <w:szCs w:val="24"/>
        </w:rPr>
        <w:t xml:space="preserve">введение </w:t>
      </w:r>
      <w:r w:rsidR="00A20A0E">
        <w:rPr>
          <w:rFonts w:ascii="Times New Roman" w:hAnsi="Times New Roman"/>
          <w:bCs/>
          <w:sz w:val="24"/>
          <w:szCs w:val="24"/>
        </w:rPr>
        <w:t>«</w:t>
      </w:r>
      <w:r w:rsidRPr="001D46BA">
        <w:rPr>
          <w:rFonts w:ascii="Times New Roman" w:hAnsi="Times New Roman"/>
          <w:bCs/>
          <w:sz w:val="24"/>
          <w:szCs w:val="24"/>
        </w:rPr>
        <w:t>экологически ориентированных</w:t>
      </w:r>
      <w:r w:rsidR="00A20A0E">
        <w:rPr>
          <w:rFonts w:ascii="Times New Roman" w:hAnsi="Times New Roman"/>
          <w:bCs/>
          <w:sz w:val="24"/>
          <w:szCs w:val="24"/>
        </w:rPr>
        <w:t>»</w:t>
      </w:r>
      <w:r w:rsidRPr="001D46BA">
        <w:rPr>
          <w:rFonts w:ascii="Times New Roman" w:hAnsi="Times New Roman"/>
          <w:bCs/>
          <w:sz w:val="24"/>
          <w:szCs w:val="24"/>
        </w:rPr>
        <w:t xml:space="preserve"> налогов;</w:t>
      </w:r>
    </w:p>
    <w:p w:rsidR="00CA6D45" w:rsidRPr="001D46BA" w:rsidRDefault="00CA6D45" w:rsidP="002E7C39">
      <w:pPr>
        <w:numPr>
          <w:ilvl w:val="0"/>
          <w:numId w:val="20"/>
        </w:numPr>
        <w:spacing w:before="120" w:after="0" w:line="240" w:lineRule="auto"/>
        <w:contextualSpacing/>
        <w:jc w:val="both"/>
        <w:rPr>
          <w:rFonts w:ascii="Times New Roman" w:hAnsi="Times New Roman"/>
          <w:bCs/>
          <w:sz w:val="24"/>
          <w:szCs w:val="24"/>
        </w:rPr>
      </w:pPr>
      <w:r w:rsidRPr="001D46BA">
        <w:rPr>
          <w:rFonts w:ascii="Times New Roman" w:hAnsi="Times New Roman"/>
          <w:bCs/>
          <w:sz w:val="24"/>
          <w:szCs w:val="24"/>
        </w:rPr>
        <w:lastRenderedPageBreak/>
        <w:t xml:space="preserve">повышение платы за негативное воздействие для наиболее опасных загрязняющих веществ </w:t>
      </w:r>
    </w:p>
    <w:p w:rsidR="00CA6D45" w:rsidRPr="001D46BA" w:rsidRDefault="00CA6D45" w:rsidP="002E7C39">
      <w:pPr>
        <w:numPr>
          <w:ilvl w:val="0"/>
          <w:numId w:val="20"/>
        </w:numPr>
        <w:spacing w:before="120" w:after="0" w:line="240" w:lineRule="auto"/>
        <w:contextualSpacing/>
        <w:jc w:val="both"/>
        <w:rPr>
          <w:rFonts w:ascii="Times New Roman" w:hAnsi="Times New Roman"/>
          <w:bCs/>
          <w:sz w:val="24"/>
          <w:szCs w:val="24"/>
        </w:rPr>
      </w:pPr>
      <w:r w:rsidRPr="001D46BA">
        <w:rPr>
          <w:rFonts w:ascii="Times New Roman" w:hAnsi="Times New Roman"/>
          <w:bCs/>
          <w:sz w:val="24"/>
          <w:szCs w:val="24"/>
        </w:rPr>
        <w:t>переход от контроля преимущественного «на конце трубы» – к модернизации и экологизации производства: замкнутые (малоотходные или безотходные) процессы, создание экологических «цепочек» сырья и материалов;</w:t>
      </w:r>
    </w:p>
    <w:p w:rsidR="00CA6D45" w:rsidRPr="001D46BA" w:rsidRDefault="00CA6D45" w:rsidP="002E7C39">
      <w:pPr>
        <w:numPr>
          <w:ilvl w:val="0"/>
          <w:numId w:val="20"/>
        </w:numPr>
        <w:spacing w:before="120" w:after="0" w:line="240" w:lineRule="auto"/>
        <w:contextualSpacing/>
        <w:jc w:val="both"/>
        <w:rPr>
          <w:rFonts w:ascii="Times New Roman" w:hAnsi="Times New Roman"/>
          <w:bCs/>
          <w:sz w:val="24"/>
          <w:szCs w:val="24"/>
        </w:rPr>
      </w:pPr>
      <w:r w:rsidRPr="001D46BA">
        <w:rPr>
          <w:rFonts w:ascii="Times New Roman" w:hAnsi="Times New Roman"/>
          <w:bCs/>
          <w:sz w:val="24"/>
          <w:szCs w:val="24"/>
        </w:rPr>
        <w:t>стимулирование создания индустрии переработки отходов;</w:t>
      </w:r>
    </w:p>
    <w:p w:rsidR="00CA6D45" w:rsidRPr="001D46BA" w:rsidRDefault="00CA6D45" w:rsidP="002E7C39">
      <w:pPr>
        <w:numPr>
          <w:ilvl w:val="0"/>
          <w:numId w:val="20"/>
        </w:numPr>
        <w:spacing w:before="120" w:after="0" w:line="240" w:lineRule="auto"/>
        <w:contextualSpacing/>
        <w:jc w:val="both"/>
        <w:rPr>
          <w:rFonts w:ascii="Times New Roman" w:hAnsi="Times New Roman"/>
          <w:bCs/>
          <w:sz w:val="24"/>
          <w:szCs w:val="24"/>
        </w:rPr>
      </w:pPr>
      <w:r w:rsidRPr="001D46BA">
        <w:rPr>
          <w:rFonts w:ascii="Times New Roman" w:hAnsi="Times New Roman"/>
          <w:bCs/>
          <w:sz w:val="24"/>
          <w:szCs w:val="24"/>
        </w:rPr>
        <w:t>создание системы торговли квотами на выбросы/сбросы;</w:t>
      </w:r>
    </w:p>
    <w:p w:rsidR="00CA6D45" w:rsidRPr="001D46BA" w:rsidRDefault="00CA6D45" w:rsidP="002E7C39">
      <w:pPr>
        <w:numPr>
          <w:ilvl w:val="0"/>
          <w:numId w:val="20"/>
        </w:numPr>
        <w:spacing w:before="120" w:after="0" w:line="240" w:lineRule="auto"/>
        <w:contextualSpacing/>
        <w:jc w:val="both"/>
        <w:rPr>
          <w:rFonts w:ascii="Times New Roman" w:hAnsi="Times New Roman"/>
          <w:bCs/>
          <w:sz w:val="24"/>
          <w:szCs w:val="24"/>
        </w:rPr>
      </w:pPr>
      <w:r w:rsidRPr="001D46BA">
        <w:rPr>
          <w:rFonts w:ascii="Times New Roman" w:hAnsi="Times New Roman"/>
          <w:bCs/>
          <w:sz w:val="24"/>
          <w:szCs w:val="24"/>
        </w:rPr>
        <w:t>стимулирование создания индустрии переработки отходов;</w:t>
      </w:r>
    </w:p>
    <w:p w:rsidR="00CA6D45" w:rsidRPr="001D46BA" w:rsidRDefault="00CA6D45" w:rsidP="002E7C39">
      <w:pPr>
        <w:numPr>
          <w:ilvl w:val="0"/>
          <w:numId w:val="20"/>
        </w:numPr>
        <w:spacing w:before="120" w:after="0" w:line="240" w:lineRule="auto"/>
        <w:contextualSpacing/>
        <w:jc w:val="both"/>
        <w:rPr>
          <w:rFonts w:ascii="Times New Roman" w:hAnsi="Times New Roman"/>
          <w:bCs/>
          <w:sz w:val="24"/>
          <w:szCs w:val="24"/>
        </w:rPr>
      </w:pPr>
      <w:r w:rsidRPr="001D46BA">
        <w:rPr>
          <w:rFonts w:ascii="Times New Roman" w:hAnsi="Times New Roman"/>
          <w:bCs/>
          <w:sz w:val="24"/>
          <w:szCs w:val="24"/>
        </w:rPr>
        <w:t xml:space="preserve">стимулирование новых технологий и производства более экологически чистых товаров, работ и услуг через систему закупок для государственных и муниципальных нужд. </w:t>
      </w:r>
    </w:p>
    <w:p w:rsidR="00913052" w:rsidRPr="00913052" w:rsidRDefault="00913052" w:rsidP="00913052">
      <w:pPr>
        <w:spacing w:before="120" w:after="0" w:line="240" w:lineRule="auto"/>
        <w:ind w:firstLine="720"/>
        <w:contextualSpacing/>
        <w:jc w:val="both"/>
        <w:rPr>
          <w:rFonts w:ascii="Times New Roman" w:hAnsi="Times New Roman"/>
          <w:bCs/>
          <w:sz w:val="24"/>
          <w:szCs w:val="24"/>
        </w:rPr>
      </w:pPr>
      <w:r w:rsidRPr="00913052">
        <w:rPr>
          <w:rFonts w:ascii="Times New Roman" w:hAnsi="Times New Roman"/>
          <w:bCs/>
          <w:sz w:val="24"/>
          <w:szCs w:val="24"/>
        </w:rPr>
        <w:t>Этапы:</w:t>
      </w:r>
    </w:p>
    <w:p w:rsidR="00913052" w:rsidRPr="00913052" w:rsidRDefault="00913052" w:rsidP="00913052">
      <w:pPr>
        <w:spacing w:before="120" w:after="0" w:line="240" w:lineRule="auto"/>
        <w:ind w:firstLine="720"/>
        <w:contextualSpacing/>
        <w:jc w:val="both"/>
        <w:rPr>
          <w:rFonts w:ascii="Times New Roman" w:hAnsi="Times New Roman"/>
          <w:bCs/>
          <w:sz w:val="24"/>
          <w:szCs w:val="24"/>
        </w:rPr>
      </w:pPr>
      <w:r w:rsidRPr="00913052">
        <w:rPr>
          <w:rFonts w:ascii="Times New Roman" w:hAnsi="Times New Roman"/>
          <w:bCs/>
          <w:sz w:val="24"/>
          <w:szCs w:val="24"/>
        </w:rPr>
        <w:t>2012 г. – разработка пакета предложений по созданию системы экономического стимулирования субъектов хозяйственной деятельности, применяющих экологически эффективные технологии.</w:t>
      </w:r>
    </w:p>
    <w:p w:rsidR="00913052" w:rsidRPr="00913052" w:rsidRDefault="00913052" w:rsidP="00913052">
      <w:pPr>
        <w:spacing w:before="120" w:after="0" w:line="240" w:lineRule="auto"/>
        <w:ind w:firstLine="720"/>
        <w:contextualSpacing/>
        <w:jc w:val="both"/>
        <w:rPr>
          <w:rFonts w:ascii="Times New Roman" w:hAnsi="Times New Roman"/>
          <w:bCs/>
          <w:sz w:val="24"/>
          <w:szCs w:val="24"/>
        </w:rPr>
      </w:pPr>
      <w:r w:rsidRPr="00913052">
        <w:rPr>
          <w:rFonts w:ascii="Times New Roman" w:hAnsi="Times New Roman"/>
          <w:bCs/>
          <w:sz w:val="24"/>
          <w:szCs w:val="24"/>
        </w:rPr>
        <w:t xml:space="preserve">2013- 2014 г. – создание системы экономического стимулирования. </w:t>
      </w:r>
    </w:p>
    <w:p w:rsidR="00CA6D45" w:rsidRDefault="00913052" w:rsidP="00913052">
      <w:pPr>
        <w:spacing w:before="120" w:after="0" w:line="240" w:lineRule="auto"/>
        <w:ind w:firstLine="720"/>
        <w:contextualSpacing/>
        <w:jc w:val="both"/>
        <w:rPr>
          <w:rFonts w:ascii="Times New Roman" w:hAnsi="Times New Roman"/>
          <w:bCs/>
          <w:sz w:val="24"/>
          <w:szCs w:val="24"/>
        </w:rPr>
      </w:pPr>
      <w:r w:rsidRPr="00913052">
        <w:rPr>
          <w:rFonts w:ascii="Times New Roman" w:hAnsi="Times New Roman"/>
          <w:bCs/>
          <w:sz w:val="24"/>
          <w:szCs w:val="24"/>
        </w:rPr>
        <w:t>2015-2020 г. – реализация проектов на основе разработанной системы экономического стимулирования.</w:t>
      </w:r>
    </w:p>
    <w:p w:rsidR="00913052" w:rsidRDefault="00913052" w:rsidP="00913052">
      <w:pPr>
        <w:spacing w:before="120" w:after="0" w:line="240" w:lineRule="auto"/>
        <w:ind w:firstLine="720"/>
        <w:contextualSpacing/>
        <w:jc w:val="both"/>
        <w:rPr>
          <w:rFonts w:ascii="Times New Roman" w:hAnsi="Times New Roman"/>
          <w:bCs/>
          <w:sz w:val="24"/>
          <w:szCs w:val="24"/>
        </w:rPr>
      </w:pPr>
    </w:p>
    <w:p w:rsidR="00913052" w:rsidRPr="00913052" w:rsidRDefault="00A20A0E" w:rsidP="00913052">
      <w:pPr>
        <w:spacing w:before="120" w:after="0" w:line="240" w:lineRule="auto"/>
        <w:ind w:firstLine="720"/>
        <w:contextualSpacing/>
        <w:jc w:val="both"/>
        <w:rPr>
          <w:rFonts w:ascii="Times New Roman" w:hAnsi="Times New Roman"/>
          <w:b/>
          <w:bCs/>
          <w:i/>
          <w:sz w:val="24"/>
          <w:szCs w:val="24"/>
        </w:rPr>
      </w:pPr>
      <w:r>
        <w:rPr>
          <w:rFonts w:ascii="Times New Roman" w:hAnsi="Times New Roman"/>
          <w:b/>
          <w:bCs/>
          <w:i/>
          <w:sz w:val="24"/>
          <w:szCs w:val="24"/>
        </w:rPr>
        <w:t>5.</w:t>
      </w:r>
      <w:r w:rsidR="00913052" w:rsidRPr="00913052">
        <w:rPr>
          <w:rFonts w:ascii="Times New Roman" w:hAnsi="Times New Roman"/>
          <w:b/>
          <w:bCs/>
          <w:i/>
          <w:sz w:val="24"/>
          <w:szCs w:val="24"/>
        </w:rPr>
        <w:t>1</w:t>
      </w:r>
      <w:r w:rsidR="007F168A">
        <w:rPr>
          <w:rFonts w:ascii="Times New Roman" w:hAnsi="Times New Roman"/>
          <w:b/>
          <w:bCs/>
          <w:i/>
          <w:sz w:val="24"/>
          <w:szCs w:val="24"/>
        </w:rPr>
        <w:t>2</w:t>
      </w:r>
      <w:r w:rsidR="00913052" w:rsidRPr="00913052">
        <w:rPr>
          <w:rFonts w:ascii="Times New Roman" w:hAnsi="Times New Roman"/>
          <w:b/>
          <w:bCs/>
          <w:i/>
          <w:sz w:val="24"/>
          <w:szCs w:val="24"/>
        </w:rPr>
        <w:t xml:space="preserve">. Разработка и внедрение экологических технологий (эко-инноваций) </w:t>
      </w:r>
    </w:p>
    <w:p w:rsidR="00913052" w:rsidRPr="00913052" w:rsidRDefault="00913052" w:rsidP="00913052">
      <w:pPr>
        <w:spacing w:before="120" w:after="0" w:line="240" w:lineRule="auto"/>
        <w:ind w:firstLine="720"/>
        <w:contextualSpacing/>
        <w:jc w:val="both"/>
        <w:rPr>
          <w:rFonts w:ascii="Times New Roman" w:hAnsi="Times New Roman"/>
          <w:bCs/>
          <w:sz w:val="24"/>
          <w:szCs w:val="24"/>
        </w:rPr>
      </w:pPr>
      <w:r w:rsidRPr="00913052">
        <w:rPr>
          <w:rFonts w:ascii="Times New Roman" w:hAnsi="Times New Roman"/>
          <w:bCs/>
          <w:sz w:val="24"/>
          <w:szCs w:val="24"/>
        </w:rPr>
        <w:t>Комплексное решение экологических проблем невозможно при сохранении использования устаревших технологий с высоким уровнем негативного воздействия по выбросам/сбросам и образованию отходов. Необходима организация эффективного взаимодействия государства, бизнеса, фундаментальной и прикладной науки, образования для разработки и внедрения экологически эффективных технологий.</w:t>
      </w:r>
    </w:p>
    <w:p w:rsidR="00913052" w:rsidRPr="00913052" w:rsidRDefault="00913052" w:rsidP="00913052">
      <w:pPr>
        <w:spacing w:before="120" w:after="0" w:line="240" w:lineRule="auto"/>
        <w:ind w:firstLine="720"/>
        <w:contextualSpacing/>
        <w:jc w:val="both"/>
        <w:rPr>
          <w:rFonts w:ascii="Times New Roman" w:hAnsi="Times New Roman"/>
          <w:bCs/>
          <w:sz w:val="24"/>
          <w:szCs w:val="24"/>
        </w:rPr>
      </w:pPr>
      <w:r w:rsidRPr="00913052">
        <w:rPr>
          <w:rFonts w:ascii="Times New Roman" w:hAnsi="Times New Roman"/>
          <w:bCs/>
          <w:sz w:val="24"/>
          <w:szCs w:val="24"/>
        </w:rPr>
        <w:t>В этой связи возможны следующие решения:</w:t>
      </w:r>
    </w:p>
    <w:p w:rsidR="00913052" w:rsidRPr="00913052" w:rsidRDefault="00913052" w:rsidP="00913052">
      <w:pPr>
        <w:spacing w:before="120" w:after="0" w:line="240" w:lineRule="auto"/>
        <w:ind w:firstLine="720"/>
        <w:contextualSpacing/>
        <w:jc w:val="both"/>
        <w:rPr>
          <w:rFonts w:ascii="Times New Roman" w:hAnsi="Times New Roman"/>
          <w:bCs/>
          <w:sz w:val="24"/>
          <w:szCs w:val="24"/>
        </w:rPr>
      </w:pPr>
      <w:r w:rsidRPr="00913052">
        <w:rPr>
          <w:rFonts w:ascii="Times New Roman" w:hAnsi="Times New Roman"/>
          <w:bCs/>
          <w:sz w:val="24"/>
          <w:szCs w:val="24"/>
        </w:rPr>
        <w:t>1.Координация разработки и внедрения экологически эффективных технологий на базе единой технологической платформы «Технологии экологического развития».</w:t>
      </w:r>
    </w:p>
    <w:p w:rsidR="00913052" w:rsidRPr="00913052" w:rsidRDefault="00913052" w:rsidP="00913052">
      <w:pPr>
        <w:spacing w:before="120" w:after="0" w:line="240" w:lineRule="auto"/>
        <w:ind w:firstLine="720"/>
        <w:contextualSpacing/>
        <w:jc w:val="both"/>
        <w:rPr>
          <w:rFonts w:ascii="Times New Roman" w:hAnsi="Times New Roman"/>
          <w:bCs/>
          <w:sz w:val="24"/>
          <w:szCs w:val="24"/>
        </w:rPr>
      </w:pPr>
      <w:r w:rsidRPr="00913052">
        <w:rPr>
          <w:rFonts w:ascii="Times New Roman" w:hAnsi="Times New Roman"/>
          <w:bCs/>
          <w:sz w:val="24"/>
          <w:szCs w:val="24"/>
        </w:rPr>
        <w:t>2. Установление реальных сроков перехода на новые технологии с одновременным решением решение социальных проблем и созданием рабочих мест.</w:t>
      </w:r>
    </w:p>
    <w:p w:rsidR="00913052" w:rsidRPr="00913052" w:rsidRDefault="00913052" w:rsidP="00913052">
      <w:pPr>
        <w:spacing w:before="120" w:after="0" w:line="240" w:lineRule="auto"/>
        <w:ind w:firstLine="720"/>
        <w:contextualSpacing/>
        <w:jc w:val="both"/>
        <w:rPr>
          <w:rFonts w:ascii="Times New Roman" w:hAnsi="Times New Roman"/>
          <w:bCs/>
          <w:sz w:val="24"/>
          <w:szCs w:val="24"/>
        </w:rPr>
      </w:pPr>
      <w:r w:rsidRPr="00913052">
        <w:rPr>
          <w:rFonts w:ascii="Times New Roman" w:hAnsi="Times New Roman"/>
          <w:bCs/>
          <w:sz w:val="24"/>
          <w:szCs w:val="24"/>
        </w:rPr>
        <w:t>Этапы</w:t>
      </w:r>
      <w:r w:rsidR="00A20A0E">
        <w:rPr>
          <w:rFonts w:ascii="Times New Roman" w:hAnsi="Times New Roman"/>
          <w:bCs/>
          <w:sz w:val="24"/>
          <w:szCs w:val="24"/>
        </w:rPr>
        <w:t>:</w:t>
      </w:r>
    </w:p>
    <w:p w:rsidR="00913052" w:rsidRPr="00913052" w:rsidRDefault="00913052" w:rsidP="00913052">
      <w:pPr>
        <w:spacing w:before="120" w:after="0" w:line="240" w:lineRule="auto"/>
        <w:ind w:firstLine="720"/>
        <w:contextualSpacing/>
        <w:jc w:val="both"/>
        <w:rPr>
          <w:rFonts w:ascii="Times New Roman" w:hAnsi="Times New Roman"/>
          <w:bCs/>
          <w:sz w:val="24"/>
          <w:szCs w:val="24"/>
        </w:rPr>
      </w:pPr>
      <w:r w:rsidRPr="00913052">
        <w:rPr>
          <w:rFonts w:ascii="Times New Roman" w:hAnsi="Times New Roman"/>
          <w:bCs/>
          <w:sz w:val="24"/>
          <w:szCs w:val="24"/>
        </w:rPr>
        <w:t>2012 г. – утверждение стратегической программы исследований на ближайшие 5-7 лет и на период до 2020 года</w:t>
      </w:r>
    </w:p>
    <w:p w:rsidR="00913052" w:rsidRPr="00913052" w:rsidRDefault="00913052" w:rsidP="00913052">
      <w:pPr>
        <w:spacing w:before="120" w:after="0" w:line="240" w:lineRule="auto"/>
        <w:ind w:firstLine="720"/>
        <w:contextualSpacing/>
        <w:jc w:val="both"/>
        <w:rPr>
          <w:rFonts w:ascii="Times New Roman" w:hAnsi="Times New Roman"/>
          <w:bCs/>
          <w:sz w:val="24"/>
          <w:szCs w:val="24"/>
        </w:rPr>
      </w:pPr>
      <w:r w:rsidRPr="00913052">
        <w:rPr>
          <w:rFonts w:ascii="Times New Roman" w:hAnsi="Times New Roman"/>
          <w:bCs/>
          <w:sz w:val="24"/>
          <w:szCs w:val="24"/>
        </w:rPr>
        <w:t>2013- 2014 г. – реализация проектов высокой степени готовности</w:t>
      </w:r>
    </w:p>
    <w:p w:rsidR="00913052" w:rsidRDefault="00913052" w:rsidP="00913052">
      <w:pPr>
        <w:spacing w:before="120" w:after="0" w:line="240" w:lineRule="auto"/>
        <w:ind w:firstLine="720"/>
        <w:contextualSpacing/>
        <w:jc w:val="both"/>
        <w:rPr>
          <w:rFonts w:ascii="Times New Roman" w:hAnsi="Times New Roman"/>
          <w:bCs/>
          <w:sz w:val="24"/>
          <w:szCs w:val="24"/>
        </w:rPr>
      </w:pPr>
      <w:r w:rsidRPr="00913052">
        <w:rPr>
          <w:rFonts w:ascii="Times New Roman" w:hAnsi="Times New Roman"/>
          <w:bCs/>
          <w:sz w:val="24"/>
          <w:szCs w:val="24"/>
        </w:rPr>
        <w:t>2015-2020 г. – реализация перспективных проектов.</w:t>
      </w:r>
    </w:p>
    <w:p w:rsidR="00A20A0E" w:rsidRDefault="00A20A0E" w:rsidP="00B01D2F">
      <w:pPr>
        <w:spacing w:before="120" w:after="0" w:line="240" w:lineRule="auto"/>
        <w:ind w:firstLine="720"/>
        <w:contextualSpacing/>
        <w:jc w:val="both"/>
        <w:rPr>
          <w:rFonts w:ascii="Times New Roman" w:hAnsi="Times New Roman"/>
          <w:b/>
          <w:bCs/>
          <w:i/>
          <w:sz w:val="24"/>
          <w:szCs w:val="24"/>
        </w:rPr>
      </w:pPr>
    </w:p>
    <w:p w:rsidR="00B01D2F" w:rsidRPr="00B01D2F" w:rsidRDefault="00B01D2F" w:rsidP="00B01D2F">
      <w:pPr>
        <w:spacing w:before="120" w:after="0" w:line="240" w:lineRule="auto"/>
        <w:ind w:firstLine="720"/>
        <w:contextualSpacing/>
        <w:jc w:val="both"/>
        <w:rPr>
          <w:rFonts w:ascii="Times New Roman" w:hAnsi="Times New Roman"/>
          <w:b/>
          <w:bCs/>
          <w:i/>
          <w:sz w:val="24"/>
          <w:szCs w:val="24"/>
        </w:rPr>
      </w:pPr>
      <w:r w:rsidRPr="00B01D2F">
        <w:rPr>
          <w:rFonts w:ascii="Times New Roman" w:hAnsi="Times New Roman"/>
          <w:b/>
          <w:bCs/>
          <w:i/>
          <w:sz w:val="24"/>
          <w:szCs w:val="24"/>
        </w:rPr>
        <w:t>5.1</w:t>
      </w:r>
      <w:r w:rsidR="007F168A">
        <w:rPr>
          <w:rFonts w:ascii="Times New Roman" w:hAnsi="Times New Roman"/>
          <w:b/>
          <w:bCs/>
          <w:i/>
          <w:sz w:val="24"/>
          <w:szCs w:val="24"/>
        </w:rPr>
        <w:t>3</w:t>
      </w:r>
      <w:r w:rsidRPr="00B01D2F">
        <w:rPr>
          <w:rFonts w:ascii="Times New Roman" w:hAnsi="Times New Roman"/>
          <w:b/>
          <w:bCs/>
          <w:i/>
          <w:sz w:val="24"/>
          <w:szCs w:val="24"/>
        </w:rPr>
        <w:t>.Совершенствование организации государственного управления в области охраны окружающей среды и обеспечения экологической безопасности</w:t>
      </w:r>
    </w:p>
    <w:p w:rsidR="00B01D2F" w:rsidRPr="00B01D2F" w:rsidRDefault="00B01D2F" w:rsidP="00B01D2F">
      <w:pPr>
        <w:spacing w:before="120" w:after="0" w:line="240" w:lineRule="auto"/>
        <w:ind w:firstLine="720"/>
        <w:contextualSpacing/>
        <w:jc w:val="both"/>
        <w:rPr>
          <w:rFonts w:ascii="Times New Roman" w:hAnsi="Times New Roman"/>
          <w:bCs/>
          <w:sz w:val="24"/>
          <w:szCs w:val="24"/>
        </w:rPr>
      </w:pPr>
      <w:r w:rsidRPr="00B01D2F">
        <w:rPr>
          <w:rFonts w:ascii="Times New Roman" w:hAnsi="Times New Roman"/>
          <w:bCs/>
          <w:sz w:val="24"/>
          <w:szCs w:val="24"/>
        </w:rPr>
        <w:t>Экологические проблемы по своей сути тесно увязаны с вопросами охраны здоровья, санитарно-эпидемиологического благополучия, защиты населения и территорий от ЧС, планирования отраслевого и территориального развития, но решаются в рамках отдельных направлений и программ при наличии явно выраженной ведомственной разобщенности. Многие вопросы находятся вне компетенции природоохранного ведомства.</w:t>
      </w:r>
    </w:p>
    <w:p w:rsidR="00B01D2F" w:rsidRPr="00B01D2F" w:rsidRDefault="00B01D2F" w:rsidP="00B01D2F">
      <w:pPr>
        <w:spacing w:before="120" w:after="0" w:line="240" w:lineRule="auto"/>
        <w:ind w:firstLine="720"/>
        <w:contextualSpacing/>
        <w:jc w:val="both"/>
        <w:rPr>
          <w:rFonts w:ascii="Times New Roman" w:hAnsi="Times New Roman"/>
          <w:bCs/>
          <w:sz w:val="24"/>
          <w:szCs w:val="24"/>
        </w:rPr>
      </w:pPr>
      <w:r w:rsidRPr="00B01D2F">
        <w:rPr>
          <w:rFonts w:ascii="Times New Roman" w:hAnsi="Times New Roman"/>
          <w:bCs/>
          <w:sz w:val="24"/>
          <w:szCs w:val="24"/>
        </w:rPr>
        <w:t>В этой связи возможны следующие варианты решения:</w:t>
      </w:r>
    </w:p>
    <w:p w:rsidR="00B01D2F" w:rsidRPr="00B01D2F" w:rsidRDefault="00B01D2F" w:rsidP="00B01D2F">
      <w:pPr>
        <w:spacing w:before="120" w:after="0" w:line="240" w:lineRule="auto"/>
        <w:ind w:firstLine="720"/>
        <w:contextualSpacing/>
        <w:jc w:val="both"/>
        <w:rPr>
          <w:rFonts w:ascii="Times New Roman" w:hAnsi="Times New Roman"/>
          <w:bCs/>
          <w:sz w:val="24"/>
          <w:szCs w:val="24"/>
        </w:rPr>
      </w:pPr>
      <w:r w:rsidRPr="00B01D2F">
        <w:rPr>
          <w:rFonts w:ascii="Times New Roman" w:hAnsi="Times New Roman"/>
          <w:bCs/>
          <w:sz w:val="24"/>
          <w:szCs w:val="24"/>
        </w:rPr>
        <w:t>1.</w:t>
      </w:r>
      <w:r w:rsidRPr="00B01D2F">
        <w:rPr>
          <w:rFonts w:ascii="Times New Roman" w:hAnsi="Times New Roman"/>
          <w:bCs/>
          <w:sz w:val="24"/>
          <w:szCs w:val="24"/>
        </w:rPr>
        <w:tab/>
        <w:t>Усиление роли природоохранного ведомства в качестве органа управления и регулирования производственных процессов, оказывающих негативное воздействие на окружающую среду.</w:t>
      </w:r>
    </w:p>
    <w:p w:rsidR="00B01D2F" w:rsidRPr="00B01D2F" w:rsidRDefault="00B01D2F" w:rsidP="00B01D2F">
      <w:pPr>
        <w:spacing w:before="120" w:after="0" w:line="240" w:lineRule="auto"/>
        <w:ind w:firstLine="720"/>
        <w:contextualSpacing/>
        <w:jc w:val="both"/>
        <w:rPr>
          <w:rFonts w:ascii="Times New Roman" w:hAnsi="Times New Roman"/>
          <w:bCs/>
          <w:sz w:val="24"/>
          <w:szCs w:val="24"/>
        </w:rPr>
      </w:pPr>
      <w:r w:rsidRPr="00B01D2F">
        <w:rPr>
          <w:rFonts w:ascii="Times New Roman" w:hAnsi="Times New Roman"/>
          <w:bCs/>
          <w:sz w:val="24"/>
          <w:szCs w:val="24"/>
        </w:rPr>
        <w:t>2.</w:t>
      </w:r>
      <w:r w:rsidRPr="00B01D2F">
        <w:rPr>
          <w:rFonts w:ascii="Times New Roman" w:hAnsi="Times New Roman"/>
          <w:bCs/>
          <w:sz w:val="24"/>
          <w:szCs w:val="24"/>
        </w:rPr>
        <w:tab/>
        <w:t xml:space="preserve">Оптимизация распределения  полномочий между федеральными органами исполнительной власти, а также на федеральном и региональном уровне, при котором  обеспечение экологической безопасности (состояния) должно являться  целевым </w:t>
      </w:r>
      <w:r w:rsidRPr="00B01D2F">
        <w:rPr>
          <w:rFonts w:ascii="Times New Roman" w:hAnsi="Times New Roman"/>
          <w:bCs/>
          <w:sz w:val="24"/>
          <w:szCs w:val="24"/>
        </w:rPr>
        <w:lastRenderedPageBreak/>
        <w:t>результатом охраны окружающей среды (деятельности), критерием оценки эффективности государственного управления.</w:t>
      </w:r>
    </w:p>
    <w:p w:rsidR="00B01D2F" w:rsidRPr="00B01D2F" w:rsidRDefault="00B01D2F" w:rsidP="00B01D2F">
      <w:pPr>
        <w:spacing w:before="120" w:after="0" w:line="240" w:lineRule="auto"/>
        <w:ind w:firstLine="720"/>
        <w:contextualSpacing/>
        <w:jc w:val="both"/>
        <w:rPr>
          <w:rFonts w:ascii="Times New Roman" w:hAnsi="Times New Roman"/>
          <w:bCs/>
          <w:sz w:val="24"/>
          <w:szCs w:val="24"/>
        </w:rPr>
      </w:pPr>
      <w:r w:rsidRPr="00B01D2F">
        <w:rPr>
          <w:rFonts w:ascii="Times New Roman" w:hAnsi="Times New Roman"/>
          <w:bCs/>
          <w:sz w:val="24"/>
          <w:szCs w:val="24"/>
        </w:rPr>
        <w:t>Этапы:</w:t>
      </w:r>
    </w:p>
    <w:p w:rsidR="00B01D2F" w:rsidRPr="00B01D2F" w:rsidRDefault="00B01D2F" w:rsidP="00B01D2F">
      <w:pPr>
        <w:spacing w:before="120" w:after="0" w:line="240" w:lineRule="auto"/>
        <w:ind w:firstLine="720"/>
        <w:contextualSpacing/>
        <w:jc w:val="both"/>
        <w:rPr>
          <w:rFonts w:ascii="Times New Roman" w:hAnsi="Times New Roman"/>
          <w:bCs/>
          <w:sz w:val="24"/>
          <w:szCs w:val="24"/>
        </w:rPr>
      </w:pPr>
      <w:r w:rsidRPr="00B01D2F">
        <w:rPr>
          <w:rFonts w:ascii="Times New Roman" w:hAnsi="Times New Roman"/>
          <w:bCs/>
          <w:sz w:val="24"/>
          <w:szCs w:val="24"/>
        </w:rPr>
        <w:t xml:space="preserve">2012 г. –  анализ эффективности осуществляемых полномочий федеральными органами исполнительной власти и органами исполнительной власти субъектов Российской Федерации и создание оптимизационной модели. </w:t>
      </w:r>
    </w:p>
    <w:p w:rsidR="00B01D2F" w:rsidRPr="00B01D2F" w:rsidRDefault="00B01D2F" w:rsidP="00B01D2F">
      <w:pPr>
        <w:spacing w:before="120" w:after="0" w:line="240" w:lineRule="auto"/>
        <w:ind w:firstLine="720"/>
        <w:contextualSpacing/>
        <w:jc w:val="both"/>
        <w:rPr>
          <w:rFonts w:ascii="Times New Roman" w:hAnsi="Times New Roman"/>
          <w:bCs/>
          <w:sz w:val="24"/>
          <w:szCs w:val="24"/>
        </w:rPr>
      </w:pPr>
      <w:r w:rsidRPr="00B01D2F">
        <w:rPr>
          <w:rFonts w:ascii="Times New Roman" w:hAnsi="Times New Roman"/>
          <w:bCs/>
          <w:sz w:val="24"/>
          <w:szCs w:val="24"/>
        </w:rPr>
        <w:t>2013- 2014 г. – оптимизация полномочий и их распределения между федеральными органами исполнительной власти, органами исполнительной власти субъектов Российской Федерации.</w:t>
      </w:r>
    </w:p>
    <w:p w:rsidR="00CA6D45" w:rsidRDefault="00B01D2F" w:rsidP="00B01D2F">
      <w:pPr>
        <w:spacing w:before="120" w:after="0" w:line="240" w:lineRule="auto"/>
        <w:ind w:firstLine="720"/>
        <w:contextualSpacing/>
        <w:jc w:val="both"/>
        <w:rPr>
          <w:rFonts w:ascii="Times New Roman" w:hAnsi="Times New Roman"/>
          <w:bCs/>
          <w:sz w:val="24"/>
          <w:szCs w:val="24"/>
        </w:rPr>
      </w:pPr>
      <w:r w:rsidRPr="00B01D2F">
        <w:rPr>
          <w:rFonts w:ascii="Times New Roman" w:hAnsi="Times New Roman"/>
          <w:bCs/>
          <w:sz w:val="24"/>
          <w:szCs w:val="24"/>
        </w:rPr>
        <w:t>2015-2020 г. – реализация полномочий, оценка и контроль эффективности.</w:t>
      </w:r>
    </w:p>
    <w:p w:rsidR="00CA6D45" w:rsidRPr="001D46BA" w:rsidRDefault="00CA6D45" w:rsidP="00EE5C60">
      <w:pPr>
        <w:spacing w:before="120" w:after="0" w:line="240" w:lineRule="auto"/>
        <w:ind w:firstLine="720"/>
        <w:contextualSpacing/>
        <w:jc w:val="both"/>
        <w:rPr>
          <w:rFonts w:ascii="Times New Roman" w:hAnsi="Times New Roman"/>
          <w:bCs/>
          <w:sz w:val="24"/>
          <w:szCs w:val="24"/>
        </w:rPr>
      </w:pPr>
    </w:p>
    <w:p w:rsidR="00CA6D45" w:rsidRPr="00FC1368" w:rsidRDefault="00CA6D45" w:rsidP="00EE5C60">
      <w:pPr>
        <w:spacing w:before="120" w:after="0" w:line="240" w:lineRule="auto"/>
        <w:jc w:val="center"/>
        <w:rPr>
          <w:rFonts w:ascii="Cambria" w:hAnsi="Cambria"/>
          <w:b/>
          <w:sz w:val="24"/>
          <w:szCs w:val="24"/>
        </w:rPr>
      </w:pPr>
      <w:r w:rsidRPr="00FC1368">
        <w:rPr>
          <w:rFonts w:ascii="Cambria" w:hAnsi="Cambria"/>
          <w:b/>
          <w:sz w:val="24"/>
          <w:szCs w:val="24"/>
          <w:lang w:eastAsia="ru-RU"/>
        </w:rPr>
        <w:t>6.</w:t>
      </w:r>
      <w:r w:rsidRPr="00FC1368">
        <w:rPr>
          <w:rFonts w:ascii="Cambria" w:hAnsi="Cambria"/>
          <w:sz w:val="24"/>
          <w:szCs w:val="24"/>
          <w:lang w:eastAsia="ru-RU"/>
        </w:rPr>
        <w:t xml:space="preserve"> </w:t>
      </w:r>
      <w:r w:rsidRPr="00FC1368">
        <w:rPr>
          <w:rFonts w:ascii="Cambria" w:hAnsi="Cambria"/>
          <w:b/>
          <w:sz w:val="24"/>
          <w:szCs w:val="24"/>
        </w:rPr>
        <w:t>Оценка потребности в государственном финансировании системы охраны здоровья в 2020 году</w:t>
      </w:r>
    </w:p>
    <w:p w:rsidR="00CA6D45" w:rsidRPr="00E657D3" w:rsidRDefault="00CA6D45" w:rsidP="00A20A0E">
      <w:pPr>
        <w:spacing w:before="120" w:after="0" w:line="240" w:lineRule="auto"/>
        <w:ind w:firstLine="709"/>
        <w:jc w:val="both"/>
        <w:rPr>
          <w:rFonts w:ascii="Times New Roman" w:hAnsi="Times New Roman"/>
          <w:sz w:val="24"/>
          <w:szCs w:val="24"/>
        </w:rPr>
      </w:pPr>
      <w:r w:rsidRPr="00FC1368">
        <w:rPr>
          <w:rFonts w:ascii="Cambria" w:hAnsi="Cambria"/>
          <w:sz w:val="24"/>
          <w:szCs w:val="24"/>
        </w:rPr>
        <w:t xml:space="preserve">  </w:t>
      </w:r>
      <w:r>
        <w:t xml:space="preserve"> </w:t>
      </w:r>
      <w:r w:rsidRPr="00E657D3">
        <w:rPr>
          <w:rFonts w:ascii="Times New Roman" w:hAnsi="Times New Roman"/>
          <w:sz w:val="24"/>
          <w:szCs w:val="24"/>
        </w:rPr>
        <w:t xml:space="preserve">Дополнительная потребность в финансовом обеспечении здравоохранения оценивалась по следующим видам расходов: </w:t>
      </w:r>
    </w:p>
    <w:p w:rsidR="00CA6D45" w:rsidRPr="00E657D3" w:rsidRDefault="00CA6D45" w:rsidP="00A20A0E">
      <w:pPr>
        <w:numPr>
          <w:ilvl w:val="0"/>
          <w:numId w:val="23"/>
        </w:numPr>
        <w:spacing w:after="0" w:line="240" w:lineRule="auto"/>
        <w:jc w:val="both"/>
        <w:rPr>
          <w:rFonts w:ascii="Times New Roman" w:hAnsi="Times New Roman"/>
          <w:sz w:val="24"/>
          <w:szCs w:val="24"/>
        </w:rPr>
      </w:pPr>
      <w:r w:rsidRPr="00E657D3">
        <w:rPr>
          <w:rFonts w:ascii="Times New Roman" w:hAnsi="Times New Roman"/>
          <w:sz w:val="24"/>
          <w:szCs w:val="24"/>
        </w:rPr>
        <w:t>оплата труда</w:t>
      </w:r>
    </w:p>
    <w:p w:rsidR="00CA6D45" w:rsidRPr="00E657D3" w:rsidRDefault="00CA6D45" w:rsidP="00A20A0E">
      <w:pPr>
        <w:numPr>
          <w:ilvl w:val="0"/>
          <w:numId w:val="23"/>
        </w:numPr>
        <w:spacing w:after="0" w:line="240" w:lineRule="auto"/>
        <w:jc w:val="both"/>
        <w:rPr>
          <w:rFonts w:ascii="Times New Roman" w:hAnsi="Times New Roman"/>
          <w:sz w:val="24"/>
          <w:szCs w:val="24"/>
        </w:rPr>
      </w:pPr>
      <w:r w:rsidRPr="00E657D3">
        <w:rPr>
          <w:rFonts w:ascii="Times New Roman" w:hAnsi="Times New Roman"/>
          <w:sz w:val="24"/>
          <w:szCs w:val="24"/>
        </w:rPr>
        <w:t>медикаменты и перевязочные средства при стационарном лечении</w:t>
      </w:r>
    </w:p>
    <w:p w:rsidR="00CA6D45" w:rsidRPr="00E657D3" w:rsidRDefault="00CA6D45" w:rsidP="00A20A0E">
      <w:pPr>
        <w:numPr>
          <w:ilvl w:val="0"/>
          <w:numId w:val="23"/>
        </w:numPr>
        <w:spacing w:after="0" w:line="240" w:lineRule="auto"/>
        <w:jc w:val="both"/>
        <w:rPr>
          <w:rFonts w:ascii="Times New Roman" w:hAnsi="Times New Roman"/>
          <w:sz w:val="24"/>
          <w:szCs w:val="24"/>
        </w:rPr>
      </w:pPr>
      <w:r w:rsidRPr="00E657D3">
        <w:rPr>
          <w:rFonts w:ascii="Times New Roman" w:hAnsi="Times New Roman"/>
          <w:sz w:val="24"/>
          <w:szCs w:val="24"/>
        </w:rPr>
        <w:t>лекарственное обеспечение при амбулаторном лечении</w:t>
      </w:r>
    </w:p>
    <w:p w:rsidR="00CA6D45" w:rsidRPr="00E657D3" w:rsidRDefault="00CA6D45" w:rsidP="00A20A0E">
      <w:pPr>
        <w:numPr>
          <w:ilvl w:val="0"/>
          <w:numId w:val="23"/>
        </w:numPr>
        <w:spacing w:after="0" w:line="240" w:lineRule="auto"/>
        <w:jc w:val="both"/>
        <w:rPr>
          <w:rFonts w:ascii="Times New Roman" w:hAnsi="Times New Roman"/>
          <w:sz w:val="24"/>
          <w:szCs w:val="24"/>
        </w:rPr>
      </w:pPr>
      <w:r w:rsidRPr="00E657D3">
        <w:rPr>
          <w:rFonts w:ascii="Times New Roman" w:hAnsi="Times New Roman"/>
          <w:sz w:val="24"/>
          <w:szCs w:val="24"/>
        </w:rPr>
        <w:t>инвестиционные расходы</w:t>
      </w:r>
    </w:p>
    <w:p w:rsidR="00CA6D45" w:rsidRPr="00E657D3" w:rsidRDefault="00CA6D45" w:rsidP="00A20A0E">
      <w:pPr>
        <w:numPr>
          <w:ilvl w:val="0"/>
          <w:numId w:val="23"/>
        </w:numPr>
        <w:spacing w:after="0" w:line="240" w:lineRule="auto"/>
        <w:jc w:val="both"/>
        <w:rPr>
          <w:rFonts w:ascii="Times New Roman" w:hAnsi="Times New Roman"/>
          <w:sz w:val="24"/>
          <w:szCs w:val="24"/>
        </w:rPr>
      </w:pPr>
      <w:r w:rsidRPr="00E657D3">
        <w:rPr>
          <w:rFonts w:ascii="Times New Roman" w:hAnsi="Times New Roman"/>
          <w:sz w:val="24"/>
          <w:szCs w:val="24"/>
        </w:rPr>
        <w:t>комплексная информатизация здравоохранения</w:t>
      </w:r>
    </w:p>
    <w:p w:rsidR="00CA6D45" w:rsidRPr="00E657D3" w:rsidRDefault="00CA6D45" w:rsidP="00A20A0E">
      <w:pPr>
        <w:spacing w:after="0" w:line="240" w:lineRule="auto"/>
        <w:ind w:firstLine="709"/>
        <w:jc w:val="both"/>
        <w:rPr>
          <w:rFonts w:ascii="Times New Roman" w:hAnsi="Times New Roman"/>
          <w:sz w:val="24"/>
          <w:szCs w:val="24"/>
        </w:rPr>
      </w:pPr>
      <w:r w:rsidRPr="00E657D3">
        <w:rPr>
          <w:rFonts w:ascii="Times New Roman" w:hAnsi="Times New Roman"/>
          <w:sz w:val="24"/>
          <w:szCs w:val="24"/>
        </w:rPr>
        <w:t xml:space="preserve">Расчеты приведены по двум сценариям. </w:t>
      </w:r>
    </w:p>
    <w:p w:rsidR="00CA6D45" w:rsidRDefault="00CA6D45" w:rsidP="00EE5C60">
      <w:pPr>
        <w:pStyle w:val="a4"/>
        <w:spacing w:before="120" w:after="0" w:line="240" w:lineRule="auto"/>
        <w:jc w:val="both"/>
        <w:rPr>
          <w:rFonts w:ascii="Times New Roman" w:hAnsi="Times New Roman"/>
          <w:sz w:val="24"/>
          <w:szCs w:val="24"/>
        </w:rPr>
      </w:pPr>
      <w:r w:rsidRPr="00FA171B">
        <w:rPr>
          <w:rFonts w:ascii="Times New Roman" w:hAnsi="Times New Roman"/>
          <w:b/>
          <w:i/>
          <w:sz w:val="24"/>
          <w:szCs w:val="24"/>
        </w:rPr>
        <w:t>Сценарий 1 – умеренные преобразования</w:t>
      </w:r>
      <w:r>
        <w:rPr>
          <w:rFonts w:ascii="Times New Roman" w:hAnsi="Times New Roman"/>
          <w:b/>
          <w:i/>
          <w:sz w:val="24"/>
          <w:szCs w:val="24"/>
        </w:rPr>
        <w:t xml:space="preserve"> системы охраны здоровья</w:t>
      </w:r>
      <w:r>
        <w:rPr>
          <w:rFonts w:ascii="Times New Roman" w:hAnsi="Times New Roman"/>
          <w:sz w:val="24"/>
          <w:szCs w:val="24"/>
        </w:rPr>
        <w:t>:</w:t>
      </w:r>
    </w:p>
    <w:p w:rsidR="00CA6D45" w:rsidRDefault="00CA6D45" w:rsidP="002E7C39">
      <w:pPr>
        <w:pStyle w:val="a4"/>
        <w:numPr>
          <w:ilvl w:val="0"/>
          <w:numId w:val="24"/>
        </w:numPr>
        <w:spacing w:before="120" w:after="0" w:line="240" w:lineRule="auto"/>
        <w:jc w:val="both"/>
        <w:rPr>
          <w:rFonts w:ascii="Times New Roman" w:hAnsi="Times New Roman"/>
          <w:sz w:val="24"/>
          <w:szCs w:val="24"/>
        </w:rPr>
      </w:pPr>
      <w:r>
        <w:rPr>
          <w:rFonts w:ascii="Times New Roman" w:hAnsi="Times New Roman"/>
          <w:sz w:val="24"/>
          <w:szCs w:val="24"/>
        </w:rPr>
        <w:t>к</w:t>
      </w:r>
      <w:r w:rsidRPr="004316E2">
        <w:rPr>
          <w:rFonts w:ascii="Times New Roman" w:hAnsi="Times New Roman"/>
          <w:sz w:val="24"/>
          <w:szCs w:val="24"/>
        </w:rPr>
        <w:t>омплекс мер неналогового характера по формированию здорового образа жизни</w:t>
      </w:r>
    </w:p>
    <w:p w:rsidR="00CA6D45" w:rsidRDefault="00CA6D45" w:rsidP="002E7C39">
      <w:pPr>
        <w:pStyle w:val="a4"/>
        <w:numPr>
          <w:ilvl w:val="0"/>
          <w:numId w:val="24"/>
        </w:numPr>
        <w:spacing w:before="120" w:after="0" w:line="240" w:lineRule="auto"/>
        <w:jc w:val="both"/>
        <w:rPr>
          <w:rFonts w:ascii="Times New Roman" w:hAnsi="Times New Roman"/>
          <w:sz w:val="24"/>
          <w:szCs w:val="24"/>
        </w:rPr>
      </w:pPr>
      <w:r>
        <w:rPr>
          <w:rFonts w:ascii="Times New Roman" w:hAnsi="Times New Roman"/>
          <w:sz w:val="24"/>
          <w:szCs w:val="24"/>
        </w:rPr>
        <w:t>и</w:t>
      </w:r>
      <w:r w:rsidRPr="00E657D3">
        <w:rPr>
          <w:rFonts w:ascii="Times New Roman" w:hAnsi="Times New Roman"/>
          <w:sz w:val="24"/>
          <w:szCs w:val="24"/>
        </w:rPr>
        <w:t>зменения в механизмах управления и финансирования оказанием медицинской помощи</w:t>
      </w:r>
    </w:p>
    <w:p w:rsidR="00CA6D45" w:rsidRPr="00093698" w:rsidRDefault="00CA6D45" w:rsidP="002E7C39">
      <w:pPr>
        <w:pStyle w:val="a4"/>
        <w:numPr>
          <w:ilvl w:val="0"/>
          <w:numId w:val="24"/>
        </w:numPr>
        <w:spacing w:before="120" w:after="0" w:line="240" w:lineRule="auto"/>
        <w:jc w:val="both"/>
        <w:rPr>
          <w:rFonts w:ascii="Times New Roman" w:hAnsi="Times New Roman"/>
          <w:sz w:val="24"/>
          <w:szCs w:val="24"/>
        </w:rPr>
      </w:pPr>
      <w:r>
        <w:rPr>
          <w:rFonts w:ascii="Times New Roman" w:hAnsi="Times New Roman"/>
          <w:sz w:val="24"/>
          <w:szCs w:val="24"/>
        </w:rPr>
        <w:t>п</w:t>
      </w:r>
      <w:r w:rsidRPr="00093698">
        <w:rPr>
          <w:rFonts w:ascii="Times New Roman" w:hAnsi="Times New Roman"/>
          <w:sz w:val="24"/>
          <w:szCs w:val="24"/>
        </w:rPr>
        <w:t xml:space="preserve">овышение приоритетности </w:t>
      </w:r>
      <w:r>
        <w:rPr>
          <w:rFonts w:ascii="Times New Roman" w:hAnsi="Times New Roman"/>
          <w:sz w:val="24"/>
          <w:szCs w:val="24"/>
        </w:rPr>
        <w:t>первичной медико-санитарно помощи</w:t>
      </w:r>
      <w:r w:rsidRPr="00093698">
        <w:rPr>
          <w:rFonts w:ascii="Times New Roman" w:hAnsi="Times New Roman"/>
          <w:sz w:val="24"/>
          <w:szCs w:val="24"/>
        </w:rPr>
        <w:t>, но без качественных изменений функций участковой службы, соотношения числа участко</w:t>
      </w:r>
      <w:r>
        <w:rPr>
          <w:rFonts w:ascii="Times New Roman" w:hAnsi="Times New Roman"/>
          <w:sz w:val="24"/>
          <w:szCs w:val="24"/>
        </w:rPr>
        <w:t xml:space="preserve">вых врачей и узких специалистов; </w:t>
      </w:r>
      <w:r w:rsidRPr="00093698">
        <w:rPr>
          <w:rFonts w:ascii="Times New Roman" w:hAnsi="Times New Roman"/>
          <w:sz w:val="24"/>
          <w:szCs w:val="24"/>
        </w:rPr>
        <w:t xml:space="preserve"> </w:t>
      </w:r>
    </w:p>
    <w:p w:rsidR="00CA6D45" w:rsidRDefault="00CA6D45" w:rsidP="002E7C39">
      <w:pPr>
        <w:pStyle w:val="a4"/>
        <w:numPr>
          <w:ilvl w:val="0"/>
          <w:numId w:val="24"/>
        </w:numPr>
        <w:spacing w:before="120" w:after="0" w:line="240" w:lineRule="auto"/>
        <w:jc w:val="both"/>
        <w:rPr>
          <w:rFonts w:ascii="Times New Roman" w:hAnsi="Times New Roman"/>
          <w:sz w:val="24"/>
          <w:szCs w:val="24"/>
        </w:rPr>
      </w:pPr>
      <w:r>
        <w:rPr>
          <w:rFonts w:ascii="Times New Roman" w:hAnsi="Times New Roman"/>
          <w:sz w:val="24"/>
          <w:szCs w:val="24"/>
        </w:rPr>
        <w:t>п</w:t>
      </w:r>
      <w:r w:rsidRPr="00093698">
        <w:rPr>
          <w:rFonts w:ascii="Times New Roman" w:hAnsi="Times New Roman"/>
          <w:sz w:val="24"/>
          <w:szCs w:val="24"/>
        </w:rPr>
        <w:t>овышение численности врачей на 1</w:t>
      </w:r>
      <w:r>
        <w:rPr>
          <w:rFonts w:ascii="Times New Roman" w:hAnsi="Times New Roman"/>
          <w:sz w:val="24"/>
          <w:szCs w:val="24"/>
        </w:rPr>
        <w:t>5</w:t>
      </w:r>
      <w:r w:rsidRPr="00093698">
        <w:rPr>
          <w:rFonts w:ascii="Times New Roman" w:hAnsi="Times New Roman"/>
          <w:sz w:val="24"/>
          <w:szCs w:val="24"/>
        </w:rPr>
        <w:t>%</w:t>
      </w:r>
      <w:r>
        <w:rPr>
          <w:rFonts w:ascii="Times New Roman" w:hAnsi="Times New Roman"/>
          <w:sz w:val="24"/>
          <w:szCs w:val="24"/>
        </w:rPr>
        <w:t xml:space="preserve"> </w:t>
      </w:r>
      <w:r w:rsidRPr="00093698">
        <w:rPr>
          <w:rFonts w:ascii="Times New Roman" w:hAnsi="Times New Roman"/>
          <w:sz w:val="24"/>
          <w:szCs w:val="24"/>
        </w:rPr>
        <w:t>при перемещении части врачей в амбулаторные учреждения, изменени</w:t>
      </w:r>
      <w:r>
        <w:rPr>
          <w:rFonts w:ascii="Times New Roman" w:hAnsi="Times New Roman"/>
          <w:sz w:val="24"/>
          <w:szCs w:val="24"/>
        </w:rPr>
        <w:t>и</w:t>
      </w:r>
      <w:r w:rsidRPr="00093698">
        <w:rPr>
          <w:rFonts w:ascii="Times New Roman" w:hAnsi="Times New Roman"/>
          <w:sz w:val="24"/>
          <w:szCs w:val="24"/>
        </w:rPr>
        <w:t xml:space="preserve"> структуры врачебных кадров по специальностям</w:t>
      </w:r>
      <w:r>
        <w:rPr>
          <w:rFonts w:ascii="Times New Roman" w:hAnsi="Times New Roman"/>
          <w:sz w:val="24"/>
          <w:szCs w:val="24"/>
        </w:rPr>
        <w:t>;</w:t>
      </w:r>
    </w:p>
    <w:p w:rsidR="00CA6D45" w:rsidRPr="00093698" w:rsidRDefault="00D016F0" w:rsidP="00D016F0">
      <w:pPr>
        <w:pStyle w:val="a4"/>
        <w:numPr>
          <w:ilvl w:val="0"/>
          <w:numId w:val="24"/>
        </w:numPr>
        <w:spacing w:before="120" w:after="0" w:line="240" w:lineRule="auto"/>
        <w:jc w:val="both"/>
        <w:rPr>
          <w:rFonts w:ascii="Times New Roman" w:hAnsi="Times New Roman"/>
          <w:sz w:val="24"/>
          <w:szCs w:val="24"/>
        </w:rPr>
      </w:pPr>
      <w:r w:rsidRPr="00D016F0">
        <w:rPr>
          <w:rFonts w:ascii="Times New Roman" w:hAnsi="Times New Roman"/>
          <w:sz w:val="24"/>
          <w:szCs w:val="24"/>
        </w:rPr>
        <w:t xml:space="preserve">расширение функций </w:t>
      </w:r>
      <w:r>
        <w:rPr>
          <w:rFonts w:ascii="Times New Roman" w:hAnsi="Times New Roman"/>
          <w:sz w:val="24"/>
          <w:szCs w:val="24"/>
        </w:rPr>
        <w:t xml:space="preserve">и </w:t>
      </w:r>
      <w:r w:rsidR="00CA6D45">
        <w:rPr>
          <w:rFonts w:ascii="Times New Roman" w:hAnsi="Times New Roman"/>
          <w:sz w:val="24"/>
          <w:szCs w:val="24"/>
        </w:rPr>
        <w:t>увеличение числ</w:t>
      </w:r>
      <w:r>
        <w:rPr>
          <w:rFonts w:ascii="Times New Roman" w:hAnsi="Times New Roman"/>
          <w:sz w:val="24"/>
          <w:szCs w:val="24"/>
        </w:rPr>
        <w:t>енности</w:t>
      </w:r>
      <w:r w:rsidR="00CA6D45">
        <w:rPr>
          <w:rFonts w:ascii="Times New Roman" w:hAnsi="Times New Roman"/>
          <w:sz w:val="24"/>
          <w:szCs w:val="24"/>
        </w:rPr>
        <w:t xml:space="preserve"> среднего медицинского персонала</w:t>
      </w:r>
      <w:r>
        <w:rPr>
          <w:rFonts w:ascii="Times New Roman" w:hAnsi="Times New Roman"/>
          <w:sz w:val="24"/>
          <w:szCs w:val="24"/>
        </w:rPr>
        <w:t xml:space="preserve"> на 17%</w:t>
      </w:r>
      <w:r w:rsidR="00CA6D45">
        <w:rPr>
          <w:rFonts w:ascii="Times New Roman" w:hAnsi="Times New Roman"/>
          <w:sz w:val="24"/>
          <w:szCs w:val="24"/>
        </w:rPr>
        <w:t>, изменение соотношения врач-медсестра с 1:2,1 до 1:2,</w:t>
      </w:r>
      <w:r>
        <w:rPr>
          <w:rFonts w:ascii="Times New Roman" w:hAnsi="Times New Roman"/>
          <w:sz w:val="24"/>
          <w:szCs w:val="24"/>
        </w:rPr>
        <w:t>3</w:t>
      </w:r>
      <w:bookmarkStart w:id="0" w:name="_GoBack"/>
      <w:bookmarkEnd w:id="0"/>
      <w:r w:rsidR="00CA6D45">
        <w:rPr>
          <w:rFonts w:ascii="Times New Roman" w:hAnsi="Times New Roman"/>
          <w:sz w:val="24"/>
          <w:szCs w:val="24"/>
        </w:rPr>
        <w:t>;</w:t>
      </w:r>
    </w:p>
    <w:p w:rsidR="00CA6D45" w:rsidRPr="00093698" w:rsidRDefault="00CA6D45" w:rsidP="002E7C39">
      <w:pPr>
        <w:pStyle w:val="a4"/>
        <w:numPr>
          <w:ilvl w:val="0"/>
          <w:numId w:val="24"/>
        </w:numPr>
        <w:spacing w:before="120" w:after="0" w:line="240" w:lineRule="auto"/>
        <w:jc w:val="both"/>
        <w:rPr>
          <w:rFonts w:ascii="Times New Roman" w:hAnsi="Times New Roman"/>
          <w:sz w:val="24"/>
          <w:szCs w:val="24"/>
        </w:rPr>
      </w:pPr>
      <w:r>
        <w:rPr>
          <w:rFonts w:ascii="Times New Roman" w:hAnsi="Times New Roman"/>
          <w:sz w:val="24"/>
          <w:szCs w:val="24"/>
        </w:rPr>
        <w:t>повышение  средней заработной платы работников здравоохранения на 30% - величину, соответствующую минимальной потребности в стимулировании труда;</w:t>
      </w:r>
    </w:p>
    <w:p w:rsidR="00CA6D45" w:rsidRDefault="00CA6D45" w:rsidP="002E7C39">
      <w:pPr>
        <w:pStyle w:val="a4"/>
        <w:numPr>
          <w:ilvl w:val="0"/>
          <w:numId w:val="24"/>
        </w:numPr>
        <w:spacing w:before="120" w:after="0" w:line="240" w:lineRule="auto"/>
        <w:jc w:val="both"/>
        <w:rPr>
          <w:rFonts w:ascii="Times New Roman" w:hAnsi="Times New Roman"/>
          <w:sz w:val="24"/>
          <w:szCs w:val="24"/>
        </w:rPr>
      </w:pPr>
      <w:r>
        <w:rPr>
          <w:rFonts w:ascii="Times New Roman" w:hAnsi="Times New Roman"/>
          <w:sz w:val="24"/>
          <w:szCs w:val="24"/>
        </w:rPr>
        <w:t>на основе перехода на стандарты и порядки оказания медицинской помощи сокращение числа койко-дней на одного жителя с 2,9 до 2,5, повышение расходов на медикаменты и средства медицинского назначения в 2 раза в расчете на один койко-день;</w:t>
      </w:r>
    </w:p>
    <w:p w:rsidR="00CA6D45" w:rsidRPr="00093698" w:rsidRDefault="00CA6D45" w:rsidP="002E7C39">
      <w:pPr>
        <w:pStyle w:val="a4"/>
        <w:numPr>
          <w:ilvl w:val="0"/>
          <w:numId w:val="24"/>
        </w:numPr>
        <w:spacing w:before="120" w:after="0" w:line="240" w:lineRule="auto"/>
        <w:jc w:val="both"/>
        <w:rPr>
          <w:rFonts w:ascii="Times New Roman" w:hAnsi="Times New Roman"/>
          <w:sz w:val="24"/>
          <w:szCs w:val="24"/>
        </w:rPr>
      </w:pPr>
      <w:r>
        <w:rPr>
          <w:rFonts w:ascii="Times New Roman" w:hAnsi="Times New Roman"/>
          <w:sz w:val="24"/>
          <w:szCs w:val="24"/>
        </w:rPr>
        <w:t>расширение лекарственно обеспечения в амбулаторных условиях, охват им, помимо нынешних льготников, детей и пенсионеров при возмещении государством 25% стоимости льготных лекарств;</w:t>
      </w:r>
    </w:p>
    <w:p w:rsidR="00CA6D45" w:rsidRDefault="00CA6D45" w:rsidP="002E7C39">
      <w:pPr>
        <w:pStyle w:val="a4"/>
        <w:numPr>
          <w:ilvl w:val="0"/>
          <w:numId w:val="24"/>
        </w:numPr>
        <w:spacing w:before="120" w:after="0" w:line="240" w:lineRule="auto"/>
        <w:jc w:val="both"/>
        <w:rPr>
          <w:rFonts w:ascii="Times New Roman" w:hAnsi="Times New Roman"/>
          <w:sz w:val="24"/>
          <w:szCs w:val="24"/>
        </w:rPr>
      </w:pPr>
      <w:r>
        <w:rPr>
          <w:rFonts w:ascii="Times New Roman" w:hAnsi="Times New Roman"/>
          <w:sz w:val="24"/>
          <w:szCs w:val="24"/>
        </w:rPr>
        <w:t>расширение переподготовки персонала при сохранении периодичности обучения раз в 5 лет;</w:t>
      </w:r>
    </w:p>
    <w:p w:rsidR="00CA6D45" w:rsidRPr="00093698" w:rsidRDefault="00CA6D45" w:rsidP="002E7C39">
      <w:pPr>
        <w:pStyle w:val="a4"/>
        <w:numPr>
          <w:ilvl w:val="0"/>
          <w:numId w:val="24"/>
        </w:numPr>
        <w:spacing w:before="120" w:after="0" w:line="240" w:lineRule="auto"/>
        <w:jc w:val="both"/>
        <w:rPr>
          <w:rFonts w:ascii="Times New Roman" w:hAnsi="Times New Roman"/>
          <w:sz w:val="24"/>
          <w:szCs w:val="24"/>
        </w:rPr>
      </w:pPr>
      <w:r>
        <w:rPr>
          <w:rFonts w:ascii="Times New Roman" w:hAnsi="Times New Roman"/>
          <w:sz w:val="24"/>
          <w:szCs w:val="24"/>
        </w:rPr>
        <w:t>р</w:t>
      </w:r>
      <w:r w:rsidRPr="00E657D3">
        <w:rPr>
          <w:rFonts w:ascii="Times New Roman" w:hAnsi="Times New Roman"/>
          <w:sz w:val="24"/>
          <w:szCs w:val="24"/>
        </w:rPr>
        <w:t>еализация комплекса мер в области охраны окружающей среды</w:t>
      </w:r>
      <w:r>
        <w:rPr>
          <w:rFonts w:ascii="Times New Roman" w:hAnsi="Times New Roman"/>
          <w:sz w:val="24"/>
          <w:szCs w:val="24"/>
        </w:rPr>
        <w:t>.</w:t>
      </w:r>
    </w:p>
    <w:p w:rsidR="00CA6D45" w:rsidRDefault="00CA6D45" w:rsidP="00EE5C60">
      <w:pPr>
        <w:spacing w:before="120" w:after="0" w:line="240" w:lineRule="auto"/>
        <w:jc w:val="both"/>
        <w:rPr>
          <w:b/>
          <w:i/>
        </w:rPr>
      </w:pPr>
    </w:p>
    <w:p w:rsidR="00CA6D45" w:rsidRPr="00E657D3" w:rsidRDefault="00CA6D45" w:rsidP="00EE5C60">
      <w:pPr>
        <w:spacing w:before="120" w:after="0" w:line="240" w:lineRule="auto"/>
        <w:jc w:val="both"/>
        <w:rPr>
          <w:rFonts w:ascii="Times New Roman" w:hAnsi="Times New Roman"/>
          <w:sz w:val="24"/>
          <w:szCs w:val="24"/>
        </w:rPr>
      </w:pPr>
      <w:r w:rsidRPr="00E657D3">
        <w:rPr>
          <w:rFonts w:ascii="Times New Roman" w:hAnsi="Times New Roman"/>
          <w:b/>
          <w:i/>
          <w:sz w:val="24"/>
          <w:szCs w:val="24"/>
        </w:rPr>
        <w:t xml:space="preserve">Сценарий 2 – </w:t>
      </w:r>
      <w:r>
        <w:rPr>
          <w:rFonts w:ascii="Times New Roman" w:hAnsi="Times New Roman"/>
          <w:b/>
          <w:i/>
          <w:sz w:val="24"/>
          <w:szCs w:val="24"/>
        </w:rPr>
        <w:t xml:space="preserve">интенсивные </w:t>
      </w:r>
      <w:r w:rsidRPr="00E657D3">
        <w:rPr>
          <w:rFonts w:ascii="Times New Roman" w:hAnsi="Times New Roman"/>
          <w:b/>
          <w:i/>
          <w:sz w:val="24"/>
          <w:szCs w:val="24"/>
        </w:rPr>
        <w:t>преобразования</w:t>
      </w:r>
      <w:r>
        <w:rPr>
          <w:rFonts w:ascii="Times New Roman" w:hAnsi="Times New Roman"/>
          <w:b/>
          <w:i/>
          <w:sz w:val="24"/>
          <w:szCs w:val="24"/>
        </w:rPr>
        <w:t xml:space="preserve"> системы охраны здоровья</w:t>
      </w:r>
      <w:r w:rsidRPr="00E657D3">
        <w:rPr>
          <w:rFonts w:ascii="Times New Roman" w:hAnsi="Times New Roman"/>
          <w:sz w:val="24"/>
          <w:szCs w:val="24"/>
        </w:rPr>
        <w:t>:</w:t>
      </w:r>
    </w:p>
    <w:p w:rsidR="00CA6D45" w:rsidRDefault="00CA6D45" w:rsidP="002E7C39">
      <w:pPr>
        <w:pStyle w:val="a4"/>
        <w:numPr>
          <w:ilvl w:val="0"/>
          <w:numId w:val="24"/>
        </w:numPr>
        <w:spacing w:before="120" w:after="0" w:line="240" w:lineRule="auto"/>
        <w:jc w:val="both"/>
        <w:rPr>
          <w:rFonts w:ascii="Times New Roman" w:hAnsi="Times New Roman"/>
          <w:sz w:val="24"/>
          <w:szCs w:val="24"/>
        </w:rPr>
      </w:pPr>
      <w:r>
        <w:rPr>
          <w:rFonts w:ascii="Times New Roman" w:hAnsi="Times New Roman"/>
          <w:sz w:val="24"/>
          <w:szCs w:val="24"/>
        </w:rPr>
        <w:lastRenderedPageBreak/>
        <w:t>к</w:t>
      </w:r>
      <w:r w:rsidRPr="00E657D3">
        <w:rPr>
          <w:rFonts w:ascii="Times New Roman" w:hAnsi="Times New Roman"/>
          <w:sz w:val="24"/>
          <w:szCs w:val="24"/>
        </w:rPr>
        <w:t>омплекс мер, в т.ч. налогового характера по формированию здорового образа жизни</w:t>
      </w:r>
      <w:r>
        <w:rPr>
          <w:rFonts w:ascii="Times New Roman" w:hAnsi="Times New Roman"/>
          <w:sz w:val="24"/>
          <w:szCs w:val="24"/>
        </w:rPr>
        <w:t>;</w:t>
      </w:r>
    </w:p>
    <w:p w:rsidR="00CA6D45" w:rsidRPr="00E657D3" w:rsidRDefault="00CA6D45" w:rsidP="002E7C39">
      <w:pPr>
        <w:pStyle w:val="a4"/>
        <w:numPr>
          <w:ilvl w:val="0"/>
          <w:numId w:val="24"/>
        </w:numPr>
        <w:spacing w:before="120" w:after="0" w:line="240" w:lineRule="auto"/>
        <w:jc w:val="both"/>
        <w:rPr>
          <w:rFonts w:ascii="Times New Roman" w:hAnsi="Times New Roman"/>
          <w:sz w:val="24"/>
          <w:szCs w:val="24"/>
        </w:rPr>
      </w:pPr>
      <w:r>
        <w:rPr>
          <w:rFonts w:ascii="Times New Roman" w:hAnsi="Times New Roman"/>
          <w:sz w:val="24"/>
          <w:szCs w:val="24"/>
        </w:rPr>
        <w:t>к</w:t>
      </w:r>
      <w:r w:rsidRPr="00E657D3">
        <w:rPr>
          <w:rFonts w:ascii="Times New Roman" w:hAnsi="Times New Roman"/>
          <w:sz w:val="24"/>
          <w:szCs w:val="24"/>
        </w:rPr>
        <w:t>ачественное изменение функций участковой службы</w:t>
      </w:r>
      <w:r>
        <w:rPr>
          <w:rFonts w:ascii="Times New Roman" w:hAnsi="Times New Roman"/>
          <w:sz w:val="24"/>
          <w:szCs w:val="24"/>
        </w:rPr>
        <w:t>;</w:t>
      </w:r>
      <w:r w:rsidRPr="00E657D3">
        <w:rPr>
          <w:rFonts w:ascii="Times New Roman" w:hAnsi="Times New Roman"/>
          <w:sz w:val="24"/>
          <w:szCs w:val="24"/>
        </w:rPr>
        <w:t xml:space="preserve"> </w:t>
      </w:r>
    </w:p>
    <w:p w:rsidR="00CA6D45" w:rsidRPr="00093698" w:rsidRDefault="00CA6D45" w:rsidP="002E7C39">
      <w:pPr>
        <w:pStyle w:val="a4"/>
        <w:numPr>
          <w:ilvl w:val="0"/>
          <w:numId w:val="24"/>
        </w:numPr>
        <w:spacing w:before="120" w:after="0" w:line="240" w:lineRule="auto"/>
        <w:jc w:val="both"/>
        <w:rPr>
          <w:rFonts w:ascii="Times New Roman" w:hAnsi="Times New Roman"/>
          <w:sz w:val="24"/>
          <w:szCs w:val="24"/>
        </w:rPr>
      </w:pPr>
      <w:r>
        <w:rPr>
          <w:rFonts w:ascii="Times New Roman" w:hAnsi="Times New Roman"/>
          <w:sz w:val="24"/>
          <w:szCs w:val="24"/>
        </w:rPr>
        <w:t>р</w:t>
      </w:r>
      <w:r w:rsidRPr="00E657D3">
        <w:rPr>
          <w:rFonts w:ascii="Times New Roman" w:hAnsi="Times New Roman"/>
          <w:sz w:val="24"/>
          <w:szCs w:val="24"/>
        </w:rPr>
        <w:t>еструктуризация сети поликлиник и стационаров</w:t>
      </w:r>
      <w:r>
        <w:rPr>
          <w:rFonts w:ascii="Times New Roman" w:hAnsi="Times New Roman"/>
          <w:sz w:val="24"/>
          <w:szCs w:val="24"/>
        </w:rPr>
        <w:t xml:space="preserve">; </w:t>
      </w:r>
      <w:r w:rsidRPr="00093698">
        <w:rPr>
          <w:rFonts w:ascii="Times New Roman" w:hAnsi="Times New Roman"/>
          <w:sz w:val="24"/>
          <w:szCs w:val="24"/>
        </w:rPr>
        <w:t xml:space="preserve"> </w:t>
      </w:r>
    </w:p>
    <w:p w:rsidR="00CA6D45" w:rsidRDefault="00CA6D45" w:rsidP="002E7C39">
      <w:pPr>
        <w:pStyle w:val="a4"/>
        <w:numPr>
          <w:ilvl w:val="0"/>
          <w:numId w:val="24"/>
        </w:numPr>
        <w:spacing w:before="120" w:after="0" w:line="240" w:lineRule="auto"/>
        <w:jc w:val="both"/>
        <w:rPr>
          <w:rFonts w:ascii="Times New Roman" w:hAnsi="Times New Roman"/>
          <w:sz w:val="24"/>
          <w:szCs w:val="24"/>
        </w:rPr>
      </w:pPr>
      <w:r>
        <w:rPr>
          <w:rFonts w:ascii="Times New Roman" w:hAnsi="Times New Roman"/>
          <w:sz w:val="24"/>
          <w:szCs w:val="24"/>
        </w:rPr>
        <w:t xml:space="preserve">сохранение </w:t>
      </w:r>
      <w:r w:rsidRPr="00093698">
        <w:rPr>
          <w:rFonts w:ascii="Times New Roman" w:hAnsi="Times New Roman"/>
          <w:sz w:val="24"/>
          <w:szCs w:val="24"/>
        </w:rPr>
        <w:t>численности врачей</w:t>
      </w:r>
      <w:r>
        <w:rPr>
          <w:rFonts w:ascii="Times New Roman" w:hAnsi="Times New Roman"/>
          <w:sz w:val="24"/>
          <w:szCs w:val="24"/>
        </w:rPr>
        <w:t xml:space="preserve"> или даже небольшое их сокращение</w:t>
      </w:r>
      <w:r w:rsidRPr="00093698">
        <w:rPr>
          <w:rFonts w:ascii="Times New Roman" w:hAnsi="Times New Roman"/>
          <w:sz w:val="24"/>
          <w:szCs w:val="24"/>
        </w:rPr>
        <w:t xml:space="preserve"> </w:t>
      </w:r>
      <w:r>
        <w:rPr>
          <w:rFonts w:ascii="Times New Roman" w:hAnsi="Times New Roman"/>
          <w:sz w:val="24"/>
          <w:szCs w:val="24"/>
        </w:rPr>
        <w:t>за счет снижения потребности в узких специалистах амбулаторно-поликлинических учреждений, расширения амбулаторной помощи, оказываемой в больницах, интенсификации стационарной помощи,</w:t>
      </w:r>
      <w:r w:rsidRPr="00093698">
        <w:rPr>
          <w:rFonts w:ascii="Times New Roman" w:hAnsi="Times New Roman"/>
          <w:sz w:val="24"/>
          <w:szCs w:val="24"/>
        </w:rPr>
        <w:t xml:space="preserve"> изменени</w:t>
      </w:r>
      <w:r>
        <w:rPr>
          <w:rFonts w:ascii="Times New Roman" w:hAnsi="Times New Roman"/>
          <w:sz w:val="24"/>
          <w:szCs w:val="24"/>
        </w:rPr>
        <w:t>я</w:t>
      </w:r>
      <w:r w:rsidRPr="00093698">
        <w:rPr>
          <w:rFonts w:ascii="Times New Roman" w:hAnsi="Times New Roman"/>
          <w:sz w:val="24"/>
          <w:szCs w:val="24"/>
        </w:rPr>
        <w:t xml:space="preserve"> структуры врачебных кадров по специальностям</w:t>
      </w:r>
      <w:r>
        <w:rPr>
          <w:rFonts w:ascii="Times New Roman" w:hAnsi="Times New Roman"/>
          <w:sz w:val="24"/>
          <w:szCs w:val="24"/>
        </w:rPr>
        <w:t>, передачи части функций среднему медицинскому персоналу, а главное – за счет повышения экономической мотивации действующего врачебного корпуса;</w:t>
      </w:r>
    </w:p>
    <w:p w:rsidR="00D016F0" w:rsidRPr="00D016F0" w:rsidRDefault="00D016F0" w:rsidP="00D016F0">
      <w:pPr>
        <w:pStyle w:val="a4"/>
        <w:numPr>
          <w:ilvl w:val="0"/>
          <w:numId w:val="24"/>
        </w:numPr>
        <w:rPr>
          <w:rFonts w:ascii="Times New Roman" w:hAnsi="Times New Roman"/>
          <w:sz w:val="24"/>
          <w:szCs w:val="24"/>
        </w:rPr>
      </w:pPr>
      <w:r w:rsidRPr="00D016F0">
        <w:rPr>
          <w:rFonts w:ascii="Times New Roman" w:hAnsi="Times New Roman"/>
          <w:sz w:val="24"/>
          <w:szCs w:val="24"/>
        </w:rPr>
        <w:t xml:space="preserve">расширение функций и увеличение численности среднего медицинского персонала на </w:t>
      </w:r>
      <w:r>
        <w:rPr>
          <w:rFonts w:ascii="Times New Roman" w:hAnsi="Times New Roman"/>
          <w:sz w:val="24"/>
          <w:szCs w:val="24"/>
        </w:rPr>
        <w:t>24</w:t>
      </w:r>
      <w:r w:rsidRPr="00D016F0">
        <w:rPr>
          <w:rFonts w:ascii="Times New Roman" w:hAnsi="Times New Roman"/>
          <w:sz w:val="24"/>
          <w:szCs w:val="24"/>
        </w:rPr>
        <w:t>%, изменение соотношения врач-медсестра с 1:2,1 до 1:2,</w:t>
      </w:r>
      <w:r>
        <w:rPr>
          <w:rFonts w:ascii="Times New Roman" w:hAnsi="Times New Roman"/>
          <w:sz w:val="24"/>
          <w:szCs w:val="24"/>
        </w:rPr>
        <w:t>5</w:t>
      </w:r>
      <w:r w:rsidRPr="00D016F0">
        <w:rPr>
          <w:rFonts w:ascii="Times New Roman" w:hAnsi="Times New Roman"/>
          <w:sz w:val="24"/>
          <w:szCs w:val="24"/>
        </w:rPr>
        <w:t>;</w:t>
      </w:r>
    </w:p>
    <w:p w:rsidR="00CA6D45" w:rsidRPr="00093698" w:rsidRDefault="00CA6D45" w:rsidP="002E7C39">
      <w:pPr>
        <w:pStyle w:val="a4"/>
        <w:numPr>
          <w:ilvl w:val="0"/>
          <w:numId w:val="24"/>
        </w:numPr>
        <w:spacing w:before="120" w:after="0" w:line="240" w:lineRule="auto"/>
        <w:jc w:val="both"/>
        <w:rPr>
          <w:rFonts w:ascii="Times New Roman" w:hAnsi="Times New Roman"/>
          <w:sz w:val="24"/>
          <w:szCs w:val="24"/>
        </w:rPr>
      </w:pPr>
      <w:r>
        <w:rPr>
          <w:rFonts w:ascii="Times New Roman" w:hAnsi="Times New Roman"/>
          <w:sz w:val="24"/>
          <w:szCs w:val="24"/>
        </w:rPr>
        <w:t xml:space="preserve">повышение  средней заработной платы </w:t>
      </w:r>
      <w:r w:rsidR="00C0513C">
        <w:rPr>
          <w:rFonts w:ascii="Times New Roman" w:hAnsi="Times New Roman"/>
          <w:sz w:val="24"/>
          <w:szCs w:val="24"/>
        </w:rPr>
        <w:t>медицинских работников</w:t>
      </w:r>
      <w:r w:rsidRPr="00093698">
        <w:rPr>
          <w:rFonts w:ascii="Times New Roman" w:hAnsi="Times New Roman"/>
          <w:sz w:val="24"/>
          <w:szCs w:val="24"/>
        </w:rPr>
        <w:t xml:space="preserve"> </w:t>
      </w:r>
      <w:r>
        <w:rPr>
          <w:rFonts w:ascii="Times New Roman" w:hAnsi="Times New Roman"/>
          <w:sz w:val="24"/>
          <w:szCs w:val="24"/>
        </w:rPr>
        <w:t>на 75%  при существенном усилении дифференциации в оплате труда;</w:t>
      </w:r>
    </w:p>
    <w:p w:rsidR="00CA6D45" w:rsidRDefault="00CA6D45" w:rsidP="002E7C39">
      <w:pPr>
        <w:pStyle w:val="a4"/>
        <w:numPr>
          <w:ilvl w:val="0"/>
          <w:numId w:val="24"/>
        </w:numPr>
        <w:spacing w:before="120" w:after="0" w:line="240" w:lineRule="auto"/>
        <w:jc w:val="both"/>
        <w:rPr>
          <w:rFonts w:ascii="Times New Roman" w:hAnsi="Times New Roman"/>
          <w:sz w:val="24"/>
          <w:szCs w:val="24"/>
        </w:rPr>
      </w:pPr>
      <w:r>
        <w:rPr>
          <w:rFonts w:ascii="Times New Roman" w:hAnsi="Times New Roman"/>
          <w:sz w:val="24"/>
          <w:szCs w:val="24"/>
        </w:rPr>
        <w:t>на основе перехода на стандарты и порядки оказания медицинской помощи сокращение числа койко-дней на одного жителя с 2,9 до 2,2, повышение расходов на медикаменты и средства медицинского назначения в 3 раза в расчете на один койко-день;</w:t>
      </w:r>
    </w:p>
    <w:p w:rsidR="00CA6D45" w:rsidRPr="00093698" w:rsidRDefault="00CA6D45" w:rsidP="002E7C39">
      <w:pPr>
        <w:pStyle w:val="a4"/>
        <w:numPr>
          <w:ilvl w:val="0"/>
          <w:numId w:val="24"/>
        </w:numPr>
        <w:spacing w:before="120" w:after="0" w:line="240" w:lineRule="auto"/>
        <w:jc w:val="both"/>
        <w:rPr>
          <w:rFonts w:ascii="Times New Roman" w:hAnsi="Times New Roman"/>
          <w:sz w:val="24"/>
          <w:szCs w:val="24"/>
        </w:rPr>
      </w:pPr>
      <w:r>
        <w:rPr>
          <w:rFonts w:ascii="Times New Roman" w:hAnsi="Times New Roman"/>
          <w:sz w:val="24"/>
          <w:szCs w:val="24"/>
        </w:rPr>
        <w:t>расширение лекарственно обеспечения в амбулаторных условиях, охват им, помимо нынешних льготников, детей и пенсионеров при возмещении государством 50% стоимости льготных лекарств;</w:t>
      </w:r>
    </w:p>
    <w:p w:rsidR="00CA6D45" w:rsidRDefault="00CA6D45" w:rsidP="002E7C39">
      <w:pPr>
        <w:pStyle w:val="a4"/>
        <w:numPr>
          <w:ilvl w:val="0"/>
          <w:numId w:val="24"/>
        </w:numPr>
        <w:spacing w:before="120" w:after="0" w:line="240" w:lineRule="auto"/>
        <w:jc w:val="both"/>
        <w:rPr>
          <w:rFonts w:ascii="Times New Roman" w:hAnsi="Times New Roman"/>
          <w:sz w:val="24"/>
          <w:szCs w:val="24"/>
        </w:rPr>
      </w:pPr>
      <w:r>
        <w:rPr>
          <w:rFonts w:ascii="Times New Roman" w:hAnsi="Times New Roman"/>
          <w:sz w:val="24"/>
          <w:szCs w:val="24"/>
        </w:rPr>
        <w:t>переход на модель непрерывного последипломного образования;</w:t>
      </w:r>
    </w:p>
    <w:p w:rsidR="00CA6D45" w:rsidRPr="00093698" w:rsidRDefault="00CA6D45" w:rsidP="002E7C39">
      <w:pPr>
        <w:pStyle w:val="a4"/>
        <w:numPr>
          <w:ilvl w:val="0"/>
          <w:numId w:val="24"/>
        </w:numPr>
        <w:spacing w:before="120" w:after="0" w:line="240" w:lineRule="auto"/>
        <w:jc w:val="both"/>
        <w:rPr>
          <w:rFonts w:ascii="Times New Roman" w:hAnsi="Times New Roman"/>
          <w:sz w:val="24"/>
          <w:szCs w:val="24"/>
        </w:rPr>
      </w:pPr>
      <w:r>
        <w:rPr>
          <w:rFonts w:ascii="Times New Roman" w:hAnsi="Times New Roman"/>
          <w:sz w:val="24"/>
          <w:szCs w:val="24"/>
        </w:rPr>
        <w:t>р</w:t>
      </w:r>
      <w:r w:rsidRPr="00E657D3">
        <w:rPr>
          <w:rFonts w:ascii="Times New Roman" w:hAnsi="Times New Roman"/>
          <w:sz w:val="24"/>
          <w:szCs w:val="24"/>
        </w:rPr>
        <w:t>еализация комплекса мер в области охраны окружающей среды, включая программу инновационного развития экологических технологи</w:t>
      </w:r>
      <w:r>
        <w:rPr>
          <w:rFonts w:ascii="Times New Roman" w:hAnsi="Times New Roman"/>
          <w:sz w:val="24"/>
          <w:szCs w:val="24"/>
        </w:rPr>
        <w:t>й.</w:t>
      </w:r>
    </w:p>
    <w:p w:rsidR="00CA6D45" w:rsidRPr="004201CF" w:rsidRDefault="00CA6D45" w:rsidP="00EE5C60">
      <w:pPr>
        <w:spacing w:before="120" w:after="0" w:line="240" w:lineRule="auto"/>
        <w:ind w:firstLine="709"/>
        <w:jc w:val="both"/>
        <w:rPr>
          <w:rFonts w:ascii="Times New Roman" w:hAnsi="Times New Roman"/>
          <w:sz w:val="24"/>
          <w:szCs w:val="24"/>
        </w:rPr>
      </w:pPr>
      <w:r w:rsidRPr="004201CF">
        <w:rPr>
          <w:rFonts w:ascii="Times New Roman" w:hAnsi="Times New Roman"/>
          <w:sz w:val="24"/>
          <w:szCs w:val="24"/>
        </w:rPr>
        <w:t>В качестве исходной информации о финансировании здравоохранения использовались данные Минздравсоцразвития и Росстата России. Государственные расходы на здравоохранение (бюджеты всех уровней и средства ОМС) в 2009 г., по оценке Минздравсоцразвития России, составляла 1379 млрд. руб. или 3,5% ВВП. Общие государственные расходы на здравоохранение возрастут с 3,5% в 2009 г. до 4,41% ВВП по первому сценарию и до 5,51% по второму сценарию.</w:t>
      </w:r>
    </w:p>
    <w:p w:rsidR="00CA6D45" w:rsidRPr="00433CF6" w:rsidRDefault="00CA6D45" w:rsidP="00EE5C60">
      <w:pPr>
        <w:spacing w:before="120" w:after="0" w:line="240" w:lineRule="auto"/>
        <w:ind w:firstLine="709"/>
        <w:jc w:val="both"/>
        <w:rPr>
          <w:rFonts w:ascii="Times New Roman" w:hAnsi="Times New Roman"/>
          <w:sz w:val="24"/>
          <w:szCs w:val="24"/>
        </w:rPr>
      </w:pPr>
      <w:r w:rsidRPr="00433CF6">
        <w:rPr>
          <w:rFonts w:ascii="Times New Roman" w:hAnsi="Times New Roman"/>
          <w:sz w:val="24"/>
          <w:szCs w:val="24"/>
        </w:rPr>
        <w:t>Результаты расчетов предс</w:t>
      </w:r>
      <w:r>
        <w:rPr>
          <w:rFonts w:ascii="Times New Roman" w:hAnsi="Times New Roman"/>
          <w:sz w:val="24"/>
          <w:szCs w:val="24"/>
        </w:rPr>
        <w:t>тавлены в таблице</w:t>
      </w:r>
      <w:r w:rsidRPr="00433CF6">
        <w:rPr>
          <w:rFonts w:ascii="Times New Roman" w:hAnsi="Times New Roman"/>
          <w:sz w:val="24"/>
          <w:szCs w:val="24"/>
        </w:rPr>
        <w:t>.    Дополнительная потребность в финансовом обеспечении</w:t>
      </w:r>
      <w:r>
        <w:rPr>
          <w:rFonts w:ascii="Times New Roman" w:hAnsi="Times New Roman"/>
          <w:sz w:val="24"/>
          <w:szCs w:val="24"/>
        </w:rPr>
        <w:t xml:space="preserve"> предлагаемой стратегии развития системы охраны здоровья </w:t>
      </w:r>
      <w:r w:rsidRPr="00433CF6">
        <w:rPr>
          <w:rFonts w:ascii="Times New Roman" w:hAnsi="Times New Roman"/>
          <w:sz w:val="24"/>
          <w:szCs w:val="24"/>
        </w:rPr>
        <w:t xml:space="preserve">составляет </w:t>
      </w:r>
      <w:r w:rsidRPr="004201CF">
        <w:rPr>
          <w:rFonts w:ascii="Times New Roman" w:hAnsi="Times New Roman"/>
          <w:sz w:val="24"/>
          <w:szCs w:val="24"/>
        </w:rPr>
        <w:t>по первому сценарию 0,96% ВВП, по второму сценарию –2,78% ВВП.</w:t>
      </w:r>
      <w:r w:rsidRPr="00433CF6">
        <w:rPr>
          <w:rFonts w:ascii="Times New Roman" w:hAnsi="Times New Roman"/>
          <w:sz w:val="24"/>
          <w:szCs w:val="24"/>
        </w:rPr>
        <w:t xml:space="preserve"> </w:t>
      </w:r>
    </w:p>
    <w:p w:rsidR="007F168A" w:rsidRDefault="007F168A" w:rsidP="00EE5C60">
      <w:pPr>
        <w:spacing w:before="120" w:after="0" w:line="240" w:lineRule="auto"/>
        <w:jc w:val="center"/>
        <w:rPr>
          <w:rFonts w:ascii="Times New Roman" w:hAnsi="Times New Roman"/>
          <w:b/>
          <w:sz w:val="24"/>
          <w:szCs w:val="24"/>
        </w:rPr>
      </w:pPr>
    </w:p>
    <w:p w:rsidR="00CA6D45" w:rsidRDefault="00CA6D45" w:rsidP="007F168A">
      <w:pPr>
        <w:spacing w:before="120" w:after="0" w:line="240" w:lineRule="auto"/>
        <w:jc w:val="center"/>
        <w:rPr>
          <w:rFonts w:ascii="Times New Roman" w:hAnsi="Times New Roman"/>
          <w:b/>
          <w:sz w:val="24"/>
          <w:szCs w:val="24"/>
        </w:rPr>
      </w:pPr>
      <w:r>
        <w:rPr>
          <w:rFonts w:ascii="Times New Roman" w:hAnsi="Times New Roman"/>
          <w:b/>
          <w:sz w:val="24"/>
          <w:szCs w:val="24"/>
        </w:rPr>
        <w:t>Таблица</w:t>
      </w:r>
      <w:r w:rsidRPr="00433CF6">
        <w:rPr>
          <w:rFonts w:ascii="Times New Roman" w:hAnsi="Times New Roman"/>
          <w:b/>
          <w:sz w:val="24"/>
          <w:szCs w:val="24"/>
        </w:rPr>
        <w:t xml:space="preserve">. Оценка дополнительной потребности в государственном финансировании </w:t>
      </w:r>
      <w:r>
        <w:rPr>
          <w:rFonts w:ascii="Times New Roman" w:hAnsi="Times New Roman"/>
          <w:b/>
          <w:sz w:val="24"/>
          <w:szCs w:val="24"/>
        </w:rPr>
        <w:t>системы охраны здоровья</w:t>
      </w:r>
      <w:r w:rsidRPr="00433CF6">
        <w:rPr>
          <w:rFonts w:ascii="Times New Roman" w:hAnsi="Times New Roman"/>
          <w:b/>
          <w:sz w:val="24"/>
          <w:szCs w:val="24"/>
        </w:rPr>
        <w:t xml:space="preserve"> в 2020 </w:t>
      </w:r>
      <w:r w:rsidR="007F168A">
        <w:rPr>
          <w:rFonts w:ascii="Times New Roman" w:hAnsi="Times New Roman"/>
          <w:b/>
          <w:sz w:val="24"/>
          <w:szCs w:val="24"/>
        </w:rPr>
        <w:t>году, млрд. руб. в ценах 2009 г.</w:t>
      </w:r>
    </w:p>
    <w:p w:rsidR="007F168A" w:rsidRPr="00433CF6" w:rsidRDefault="007F168A" w:rsidP="007F168A">
      <w:pPr>
        <w:spacing w:before="120" w:after="0" w:line="240" w:lineRule="auto"/>
        <w:jc w:val="center"/>
        <w:rPr>
          <w:rFonts w:ascii="Times New Roman" w:hAnsi="Times New Roman"/>
          <w:sz w:val="24"/>
          <w:szCs w:val="24"/>
        </w:rPr>
      </w:pPr>
    </w:p>
    <w:tbl>
      <w:tblP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478"/>
        <w:gridCol w:w="1478"/>
        <w:gridCol w:w="1478"/>
        <w:gridCol w:w="1478"/>
        <w:gridCol w:w="1479"/>
      </w:tblGrid>
      <w:tr w:rsidR="00CA6D45" w:rsidRPr="00433CF6" w:rsidTr="009A467C">
        <w:tc>
          <w:tcPr>
            <w:tcW w:w="2518" w:type="dxa"/>
          </w:tcPr>
          <w:p w:rsidR="00CA6D45" w:rsidRPr="007F168A" w:rsidRDefault="00CA6D45" w:rsidP="00EE5C60">
            <w:pPr>
              <w:spacing w:after="0" w:line="240" w:lineRule="auto"/>
              <w:jc w:val="both"/>
              <w:rPr>
                <w:rFonts w:ascii="Times New Roman" w:hAnsi="Times New Roman"/>
                <w:b/>
                <w:sz w:val="20"/>
                <w:szCs w:val="20"/>
              </w:rPr>
            </w:pPr>
            <w:r w:rsidRPr="007F168A">
              <w:rPr>
                <w:rFonts w:ascii="Times New Roman" w:hAnsi="Times New Roman"/>
                <w:b/>
                <w:sz w:val="20"/>
                <w:szCs w:val="20"/>
              </w:rPr>
              <w:t>Виды расходов</w:t>
            </w:r>
          </w:p>
        </w:tc>
        <w:tc>
          <w:tcPr>
            <w:tcW w:w="1478" w:type="dxa"/>
          </w:tcPr>
          <w:p w:rsidR="00CA6D45" w:rsidRPr="007F168A" w:rsidRDefault="00CA6D45" w:rsidP="00EE5C60">
            <w:pPr>
              <w:spacing w:after="0" w:line="240" w:lineRule="auto"/>
              <w:jc w:val="both"/>
              <w:rPr>
                <w:rFonts w:ascii="Times New Roman" w:hAnsi="Times New Roman"/>
                <w:b/>
                <w:sz w:val="20"/>
                <w:szCs w:val="20"/>
              </w:rPr>
            </w:pPr>
            <w:r w:rsidRPr="007F168A">
              <w:rPr>
                <w:rFonts w:ascii="Times New Roman" w:hAnsi="Times New Roman"/>
                <w:b/>
                <w:sz w:val="20"/>
                <w:szCs w:val="20"/>
              </w:rPr>
              <w:t xml:space="preserve"> Фактические расходы в 2009 г.</w:t>
            </w:r>
          </w:p>
        </w:tc>
        <w:tc>
          <w:tcPr>
            <w:tcW w:w="1478" w:type="dxa"/>
          </w:tcPr>
          <w:p w:rsidR="00CA6D45" w:rsidRPr="007F168A" w:rsidRDefault="00CA6D45" w:rsidP="00EE5C60">
            <w:pPr>
              <w:spacing w:after="0" w:line="240" w:lineRule="auto"/>
              <w:jc w:val="both"/>
              <w:rPr>
                <w:rFonts w:ascii="Times New Roman" w:hAnsi="Times New Roman"/>
                <w:b/>
                <w:sz w:val="20"/>
                <w:szCs w:val="20"/>
              </w:rPr>
            </w:pPr>
            <w:r w:rsidRPr="007F168A">
              <w:rPr>
                <w:rFonts w:ascii="Times New Roman" w:hAnsi="Times New Roman"/>
                <w:b/>
                <w:sz w:val="20"/>
                <w:szCs w:val="20"/>
              </w:rPr>
              <w:t>Дополни-тельные расходы. Сценарий 1</w:t>
            </w:r>
          </w:p>
        </w:tc>
        <w:tc>
          <w:tcPr>
            <w:tcW w:w="1478" w:type="dxa"/>
          </w:tcPr>
          <w:p w:rsidR="00CA6D45" w:rsidRPr="007F168A" w:rsidRDefault="00CA6D45" w:rsidP="00EE5C60">
            <w:pPr>
              <w:spacing w:after="0" w:line="240" w:lineRule="auto"/>
              <w:jc w:val="both"/>
              <w:rPr>
                <w:rFonts w:ascii="Times New Roman" w:hAnsi="Times New Roman"/>
                <w:b/>
                <w:sz w:val="20"/>
                <w:szCs w:val="20"/>
              </w:rPr>
            </w:pPr>
            <w:r w:rsidRPr="007F168A">
              <w:rPr>
                <w:rFonts w:ascii="Times New Roman" w:hAnsi="Times New Roman"/>
                <w:b/>
                <w:sz w:val="20"/>
                <w:szCs w:val="20"/>
              </w:rPr>
              <w:t>Дополни-тельные расходы. Сценарий 2</w:t>
            </w:r>
          </w:p>
        </w:tc>
        <w:tc>
          <w:tcPr>
            <w:tcW w:w="1478" w:type="dxa"/>
          </w:tcPr>
          <w:p w:rsidR="00CA6D45" w:rsidRPr="007F168A" w:rsidRDefault="00CA6D45" w:rsidP="00EE5C60">
            <w:pPr>
              <w:spacing w:after="0" w:line="240" w:lineRule="auto"/>
              <w:jc w:val="both"/>
              <w:rPr>
                <w:rFonts w:ascii="Times New Roman" w:hAnsi="Times New Roman"/>
                <w:b/>
                <w:sz w:val="20"/>
                <w:szCs w:val="20"/>
              </w:rPr>
            </w:pPr>
            <w:r w:rsidRPr="007F168A">
              <w:rPr>
                <w:rFonts w:ascii="Times New Roman" w:hAnsi="Times New Roman"/>
                <w:b/>
                <w:sz w:val="20"/>
                <w:szCs w:val="20"/>
              </w:rPr>
              <w:t>Потребность в финансиро-</w:t>
            </w:r>
          </w:p>
          <w:p w:rsidR="00CA6D45" w:rsidRPr="007F168A" w:rsidRDefault="00CA6D45" w:rsidP="00EE5C60">
            <w:pPr>
              <w:spacing w:after="0" w:line="240" w:lineRule="auto"/>
              <w:jc w:val="both"/>
              <w:rPr>
                <w:rFonts w:ascii="Times New Roman" w:hAnsi="Times New Roman"/>
                <w:b/>
                <w:sz w:val="20"/>
                <w:szCs w:val="20"/>
              </w:rPr>
            </w:pPr>
            <w:r w:rsidRPr="007F168A">
              <w:rPr>
                <w:rFonts w:ascii="Times New Roman" w:hAnsi="Times New Roman"/>
                <w:b/>
                <w:sz w:val="20"/>
                <w:szCs w:val="20"/>
              </w:rPr>
              <w:t>вании в 2020 г. Сценарий 1 (1+2)</w:t>
            </w:r>
          </w:p>
        </w:tc>
        <w:tc>
          <w:tcPr>
            <w:tcW w:w="1479" w:type="dxa"/>
          </w:tcPr>
          <w:p w:rsidR="00CA6D45" w:rsidRPr="007F168A" w:rsidRDefault="00CA6D45" w:rsidP="00EE5C60">
            <w:pPr>
              <w:spacing w:after="0" w:line="240" w:lineRule="auto"/>
              <w:jc w:val="both"/>
              <w:rPr>
                <w:rFonts w:ascii="Times New Roman" w:hAnsi="Times New Roman"/>
                <w:b/>
                <w:sz w:val="20"/>
                <w:szCs w:val="20"/>
              </w:rPr>
            </w:pPr>
            <w:r w:rsidRPr="007F168A">
              <w:rPr>
                <w:rFonts w:ascii="Times New Roman" w:hAnsi="Times New Roman"/>
                <w:b/>
                <w:sz w:val="20"/>
                <w:szCs w:val="20"/>
              </w:rPr>
              <w:t>Потребность  в финансиро-</w:t>
            </w:r>
          </w:p>
          <w:p w:rsidR="00CA6D45" w:rsidRPr="007F168A" w:rsidRDefault="00CA6D45" w:rsidP="00EE5C60">
            <w:pPr>
              <w:spacing w:after="0" w:line="240" w:lineRule="auto"/>
              <w:jc w:val="both"/>
              <w:rPr>
                <w:rFonts w:ascii="Times New Roman" w:hAnsi="Times New Roman"/>
                <w:b/>
                <w:sz w:val="20"/>
                <w:szCs w:val="20"/>
              </w:rPr>
            </w:pPr>
            <w:r w:rsidRPr="007F168A">
              <w:rPr>
                <w:rFonts w:ascii="Times New Roman" w:hAnsi="Times New Roman"/>
                <w:b/>
                <w:sz w:val="20"/>
                <w:szCs w:val="20"/>
              </w:rPr>
              <w:t>вании в 2020 г. Сценарий 2 (1+3)</w:t>
            </w:r>
          </w:p>
        </w:tc>
      </w:tr>
      <w:tr w:rsidR="00CA6D45" w:rsidRPr="00433CF6" w:rsidTr="009A467C">
        <w:tc>
          <w:tcPr>
            <w:tcW w:w="2518" w:type="dxa"/>
          </w:tcPr>
          <w:p w:rsidR="00CA6D45" w:rsidRPr="007F168A" w:rsidRDefault="00CA6D45" w:rsidP="00EE5C60">
            <w:pPr>
              <w:spacing w:after="0" w:line="240" w:lineRule="auto"/>
              <w:jc w:val="both"/>
              <w:rPr>
                <w:rFonts w:ascii="Times New Roman" w:hAnsi="Times New Roman"/>
              </w:rPr>
            </w:pPr>
          </w:p>
        </w:tc>
        <w:tc>
          <w:tcPr>
            <w:tcW w:w="1478" w:type="dxa"/>
          </w:tcPr>
          <w:p w:rsidR="00CA6D45" w:rsidRPr="007F168A" w:rsidRDefault="00CA6D45" w:rsidP="00EE5C60">
            <w:pPr>
              <w:spacing w:after="0" w:line="240" w:lineRule="auto"/>
              <w:jc w:val="center"/>
              <w:rPr>
                <w:rFonts w:ascii="Times New Roman" w:hAnsi="Times New Roman"/>
              </w:rPr>
            </w:pPr>
            <w:r w:rsidRPr="007F168A">
              <w:rPr>
                <w:rFonts w:ascii="Times New Roman" w:hAnsi="Times New Roman"/>
              </w:rPr>
              <w:t>1</w:t>
            </w:r>
          </w:p>
        </w:tc>
        <w:tc>
          <w:tcPr>
            <w:tcW w:w="1478" w:type="dxa"/>
          </w:tcPr>
          <w:p w:rsidR="00CA6D45" w:rsidRPr="007F168A" w:rsidRDefault="00CA6D45" w:rsidP="00EE5C60">
            <w:pPr>
              <w:spacing w:after="0" w:line="240" w:lineRule="auto"/>
              <w:jc w:val="center"/>
              <w:rPr>
                <w:rFonts w:ascii="Times New Roman" w:hAnsi="Times New Roman"/>
              </w:rPr>
            </w:pPr>
            <w:r w:rsidRPr="007F168A">
              <w:rPr>
                <w:rFonts w:ascii="Times New Roman" w:hAnsi="Times New Roman"/>
              </w:rPr>
              <w:t>2</w:t>
            </w:r>
          </w:p>
        </w:tc>
        <w:tc>
          <w:tcPr>
            <w:tcW w:w="1478" w:type="dxa"/>
          </w:tcPr>
          <w:p w:rsidR="00CA6D45" w:rsidRPr="007F168A" w:rsidRDefault="00CA6D45" w:rsidP="00EE5C60">
            <w:pPr>
              <w:spacing w:after="0" w:line="240" w:lineRule="auto"/>
              <w:jc w:val="center"/>
              <w:rPr>
                <w:rFonts w:ascii="Times New Roman" w:hAnsi="Times New Roman"/>
              </w:rPr>
            </w:pPr>
            <w:r w:rsidRPr="007F168A">
              <w:rPr>
                <w:rFonts w:ascii="Times New Roman" w:hAnsi="Times New Roman"/>
              </w:rPr>
              <w:t>3</w:t>
            </w:r>
          </w:p>
        </w:tc>
        <w:tc>
          <w:tcPr>
            <w:tcW w:w="1478" w:type="dxa"/>
          </w:tcPr>
          <w:p w:rsidR="00CA6D45" w:rsidRPr="007F168A" w:rsidRDefault="00CA6D45" w:rsidP="00EE5C60">
            <w:pPr>
              <w:spacing w:after="0" w:line="240" w:lineRule="auto"/>
              <w:jc w:val="center"/>
              <w:rPr>
                <w:rFonts w:ascii="Times New Roman" w:hAnsi="Times New Roman"/>
              </w:rPr>
            </w:pPr>
            <w:r w:rsidRPr="007F168A">
              <w:rPr>
                <w:rFonts w:ascii="Times New Roman" w:hAnsi="Times New Roman"/>
              </w:rPr>
              <w:t>4</w:t>
            </w:r>
          </w:p>
        </w:tc>
        <w:tc>
          <w:tcPr>
            <w:tcW w:w="1479" w:type="dxa"/>
          </w:tcPr>
          <w:p w:rsidR="00CA6D45" w:rsidRPr="007F168A" w:rsidRDefault="00CA6D45" w:rsidP="00EE5C60">
            <w:pPr>
              <w:spacing w:after="0" w:line="240" w:lineRule="auto"/>
              <w:jc w:val="center"/>
              <w:rPr>
                <w:rFonts w:ascii="Times New Roman" w:hAnsi="Times New Roman"/>
              </w:rPr>
            </w:pPr>
            <w:r w:rsidRPr="007F168A">
              <w:rPr>
                <w:rFonts w:ascii="Times New Roman" w:hAnsi="Times New Roman"/>
              </w:rPr>
              <w:t>5</w:t>
            </w:r>
          </w:p>
        </w:tc>
      </w:tr>
      <w:tr w:rsidR="00CA6D45" w:rsidRPr="00433CF6" w:rsidTr="009A467C">
        <w:tc>
          <w:tcPr>
            <w:tcW w:w="2518" w:type="dxa"/>
          </w:tcPr>
          <w:p w:rsidR="00CA6D45" w:rsidRPr="007F168A" w:rsidRDefault="00CA6D45" w:rsidP="00EE5C60">
            <w:pPr>
              <w:spacing w:after="0" w:line="240" w:lineRule="auto"/>
              <w:jc w:val="both"/>
              <w:rPr>
                <w:rFonts w:ascii="Times New Roman" w:hAnsi="Times New Roman"/>
                <w:sz w:val="20"/>
                <w:szCs w:val="20"/>
              </w:rPr>
            </w:pPr>
            <w:r w:rsidRPr="007F168A">
              <w:rPr>
                <w:rFonts w:ascii="Times New Roman" w:hAnsi="Times New Roman"/>
                <w:sz w:val="20"/>
                <w:szCs w:val="20"/>
              </w:rPr>
              <w:t xml:space="preserve">1. Оплата труда </w:t>
            </w:r>
          </w:p>
          <w:p w:rsidR="00CA6D45" w:rsidRPr="007F168A" w:rsidRDefault="00CA6D45" w:rsidP="00EE5C60">
            <w:pPr>
              <w:spacing w:after="0" w:line="240" w:lineRule="auto"/>
              <w:jc w:val="both"/>
              <w:rPr>
                <w:rFonts w:ascii="Times New Roman" w:hAnsi="Times New Roman"/>
                <w:sz w:val="20"/>
                <w:szCs w:val="20"/>
              </w:rPr>
            </w:pPr>
          </w:p>
        </w:tc>
        <w:tc>
          <w:tcPr>
            <w:tcW w:w="1478" w:type="dxa"/>
          </w:tcPr>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r w:rsidRPr="007F168A">
              <w:rPr>
                <w:rFonts w:ascii="Times New Roman" w:hAnsi="Times New Roman"/>
              </w:rPr>
              <w:t>851,9</w:t>
            </w:r>
          </w:p>
        </w:tc>
        <w:tc>
          <w:tcPr>
            <w:tcW w:w="1478" w:type="dxa"/>
          </w:tcPr>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r w:rsidRPr="007F168A">
              <w:rPr>
                <w:rFonts w:ascii="Times New Roman" w:hAnsi="Times New Roman"/>
              </w:rPr>
              <w:t>246,9</w:t>
            </w:r>
          </w:p>
        </w:tc>
        <w:tc>
          <w:tcPr>
            <w:tcW w:w="1478" w:type="dxa"/>
          </w:tcPr>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r w:rsidRPr="007F168A">
              <w:rPr>
                <w:rFonts w:ascii="Times New Roman" w:hAnsi="Times New Roman"/>
              </w:rPr>
              <w:t>533,5</w:t>
            </w:r>
          </w:p>
        </w:tc>
        <w:tc>
          <w:tcPr>
            <w:tcW w:w="1478" w:type="dxa"/>
          </w:tcPr>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r w:rsidRPr="007F168A">
              <w:rPr>
                <w:rFonts w:ascii="Times New Roman" w:hAnsi="Times New Roman"/>
              </w:rPr>
              <w:t>1098,8</w:t>
            </w:r>
          </w:p>
        </w:tc>
        <w:tc>
          <w:tcPr>
            <w:tcW w:w="1479" w:type="dxa"/>
          </w:tcPr>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r w:rsidRPr="007F168A">
              <w:rPr>
                <w:rFonts w:ascii="Times New Roman" w:hAnsi="Times New Roman"/>
              </w:rPr>
              <w:t>1385,4</w:t>
            </w:r>
          </w:p>
        </w:tc>
      </w:tr>
      <w:tr w:rsidR="00CA6D45" w:rsidRPr="00433CF6" w:rsidTr="009A467C">
        <w:tc>
          <w:tcPr>
            <w:tcW w:w="2518" w:type="dxa"/>
          </w:tcPr>
          <w:p w:rsidR="00CA6D45" w:rsidRPr="007F168A" w:rsidRDefault="00CA6D45" w:rsidP="00EE5C60">
            <w:pPr>
              <w:spacing w:after="0" w:line="240" w:lineRule="auto"/>
              <w:jc w:val="both"/>
              <w:rPr>
                <w:rFonts w:ascii="Times New Roman" w:hAnsi="Times New Roman"/>
                <w:sz w:val="20"/>
                <w:szCs w:val="20"/>
              </w:rPr>
            </w:pPr>
            <w:r w:rsidRPr="007F168A">
              <w:rPr>
                <w:rFonts w:ascii="Times New Roman" w:hAnsi="Times New Roman"/>
                <w:sz w:val="20"/>
                <w:szCs w:val="20"/>
              </w:rPr>
              <w:t>2. Лекарственные средства и  перевязочные средства при стационарном лечении</w:t>
            </w:r>
          </w:p>
        </w:tc>
        <w:tc>
          <w:tcPr>
            <w:tcW w:w="1478" w:type="dxa"/>
          </w:tcPr>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r w:rsidRPr="007F168A">
              <w:rPr>
                <w:rFonts w:ascii="Times New Roman" w:hAnsi="Times New Roman"/>
              </w:rPr>
              <w:t>134,1</w:t>
            </w:r>
          </w:p>
        </w:tc>
        <w:tc>
          <w:tcPr>
            <w:tcW w:w="1478" w:type="dxa"/>
          </w:tcPr>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r w:rsidRPr="007F168A">
              <w:rPr>
                <w:rFonts w:ascii="Times New Roman" w:hAnsi="Times New Roman"/>
              </w:rPr>
              <w:t>13,7</w:t>
            </w:r>
          </w:p>
        </w:tc>
        <w:tc>
          <w:tcPr>
            <w:tcW w:w="1478" w:type="dxa"/>
          </w:tcPr>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r w:rsidRPr="007F168A">
              <w:rPr>
                <w:rFonts w:ascii="Times New Roman" w:hAnsi="Times New Roman"/>
              </w:rPr>
              <w:t>54,1</w:t>
            </w:r>
          </w:p>
        </w:tc>
        <w:tc>
          <w:tcPr>
            <w:tcW w:w="1478" w:type="dxa"/>
          </w:tcPr>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r w:rsidRPr="007F168A">
              <w:rPr>
                <w:rFonts w:ascii="Times New Roman" w:hAnsi="Times New Roman"/>
              </w:rPr>
              <w:t>147,8</w:t>
            </w:r>
          </w:p>
        </w:tc>
        <w:tc>
          <w:tcPr>
            <w:tcW w:w="1479" w:type="dxa"/>
          </w:tcPr>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r w:rsidRPr="007F168A">
              <w:rPr>
                <w:rFonts w:ascii="Times New Roman" w:hAnsi="Times New Roman"/>
              </w:rPr>
              <w:t>188,2</w:t>
            </w:r>
          </w:p>
        </w:tc>
      </w:tr>
      <w:tr w:rsidR="00CA6D45" w:rsidRPr="00433CF6" w:rsidTr="009A467C">
        <w:tc>
          <w:tcPr>
            <w:tcW w:w="2518" w:type="dxa"/>
          </w:tcPr>
          <w:p w:rsidR="00CA6D45" w:rsidRPr="007F168A" w:rsidRDefault="00CA6D45" w:rsidP="00EE5C60">
            <w:pPr>
              <w:spacing w:after="0" w:line="240" w:lineRule="auto"/>
              <w:jc w:val="both"/>
              <w:rPr>
                <w:rFonts w:ascii="Times New Roman" w:hAnsi="Times New Roman"/>
                <w:sz w:val="20"/>
                <w:szCs w:val="20"/>
              </w:rPr>
            </w:pPr>
            <w:r w:rsidRPr="007F168A">
              <w:rPr>
                <w:rFonts w:ascii="Times New Roman" w:hAnsi="Times New Roman"/>
                <w:sz w:val="20"/>
                <w:szCs w:val="20"/>
              </w:rPr>
              <w:lastRenderedPageBreak/>
              <w:t>3.Лекарственное обеспечение при амбулаторном лечении</w:t>
            </w:r>
          </w:p>
        </w:tc>
        <w:tc>
          <w:tcPr>
            <w:tcW w:w="1478" w:type="dxa"/>
          </w:tcPr>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r w:rsidRPr="007F168A">
              <w:rPr>
                <w:rFonts w:ascii="Times New Roman" w:hAnsi="Times New Roman"/>
              </w:rPr>
              <w:t>90,3</w:t>
            </w:r>
          </w:p>
        </w:tc>
        <w:tc>
          <w:tcPr>
            <w:tcW w:w="1478" w:type="dxa"/>
          </w:tcPr>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r w:rsidRPr="007F168A">
              <w:rPr>
                <w:rFonts w:ascii="Times New Roman" w:hAnsi="Times New Roman"/>
              </w:rPr>
              <w:t>52,2</w:t>
            </w:r>
          </w:p>
        </w:tc>
        <w:tc>
          <w:tcPr>
            <w:tcW w:w="1478" w:type="dxa"/>
          </w:tcPr>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r w:rsidRPr="007F168A">
              <w:rPr>
                <w:rFonts w:ascii="Times New Roman" w:hAnsi="Times New Roman"/>
              </w:rPr>
              <w:t>104.4</w:t>
            </w:r>
          </w:p>
        </w:tc>
        <w:tc>
          <w:tcPr>
            <w:tcW w:w="1478" w:type="dxa"/>
          </w:tcPr>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r w:rsidRPr="007F168A">
              <w:rPr>
                <w:rFonts w:ascii="Times New Roman" w:hAnsi="Times New Roman"/>
              </w:rPr>
              <w:t>142,5</w:t>
            </w:r>
          </w:p>
        </w:tc>
        <w:tc>
          <w:tcPr>
            <w:tcW w:w="1479" w:type="dxa"/>
          </w:tcPr>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r w:rsidRPr="007F168A">
              <w:rPr>
                <w:rFonts w:ascii="Times New Roman" w:hAnsi="Times New Roman"/>
              </w:rPr>
              <w:t>191,7</w:t>
            </w:r>
          </w:p>
        </w:tc>
      </w:tr>
      <w:tr w:rsidR="00CA6D45" w:rsidRPr="00433CF6" w:rsidTr="009A467C">
        <w:tc>
          <w:tcPr>
            <w:tcW w:w="2518" w:type="dxa"/>
          </w:tcPr>
          <w:p w:rsidR="00CA6D45" w:rsidRPr="007F168A" w:rsidRDefault="00CA6D45" w:rsidP="00EE5C60">
            <w:pPr>
              <w:spacing w:after="0" w:line="240" w:lineRule="auto"/>
              <w:jc w:val="both"/>
              <w:rPr>
                <w:rFonts w:ascii="Times New Roman" w:hAnsi="Times New Roman"/>
                <w:sz w:val="20"/>
                <w:szCs w:val="20"/>
              </w:rPr>
            </w:pPr>
            <w:r w:rsidRPr="007F168A">
              <w:rPr>
                <w:rFonts w:ascii="Times New Roman" w:hAnsi="Times New Roman"/>
                <w:sz w:val="20"/>
                <w:szCs w:val="20"/>
              </w:rPr>
              <w:t>4.Инвестиционные расходы</w:t>
            </w:r>
          </w:p>
        </w:tc>
        <w:tc>
          <w:tcPr>
            <w:tcW w:w="1478" w:type="dxa"/>
          </w:tcPr>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r w:rsidRPr="007F168A">
              <w:rPr>
                <w:rFonts w:ascii="Times New Roman" w:hAnsi="Times New Roman"/>
              </w:rPr>
              <w:t>70,0*</w:t>
            </w:r>
          </w:p>
        </w:tc>
        <w:tc>
          <w:tcPr>
            <w:tcW w:w="1478" w:type="dxa"/>
          </w:tcPr>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r w:rsidRPr="007F168A">
              <w:rPr>
                <w:rFonts w:ascii="Times New Roman" w:hAnsi="Times New Roman"/>
              </w:rPr>
              <w:t>30,0</w:t>
            </w:r>
          </w:p>
        </w:tc>
        <w:tc>
          <w:tcPr>
            <w:tcW w:w="1478" w:type="dxa"/>
          </w:tcPr>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r w:rsidRPr="007F168A">
              <w:rPr>
                <w:rFonts w:ascii="Times New Roman" w:hAnsi="Times New Roman"/>
              </w:rPr>
              <w:t>80,0</w:t>
            </w:r>
          </w:p>
        </w:tc>
        <w:tc>
          <w:tcPr>
            <w:tcW w:w="1478" w:type="dxa"/>
          </w:tcPr>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r w:rsidRPr="007F168A">
              <w:rPr>
                <w:rFonts w:ascii="Times New Roman" w:hAnsi="Times New Roman"/>
              </w:rPr>
              <w:t>100,0</w:t>
            </w:r>
          </w:p>
        </w:tc>
        <w:tc>
          <w:tcPr>
            <w:tcW w:w="1479" w:type="dxa"/>
          </w:tcPr>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r w:rsidRPr="007F168A">
              <w:rPr>
                <w:rFonts w:ascii="Times New Roman" w:hAnsi="Times New Roman"/>
              </w:rPr>
              <w:t>150,0</w:t>
            </w:r>
          </w:p>
        </w:tc>
      </w:tr>
      <w:tr w:rsidR="00CA6D45" w:rsidRPr="00433CF6" w:rsidTr="009A467C">
        <w:tc>
          <w:tcPr>
            <w:tcW w:w="2518" w:type="dxa"/>
          </w:tcPr>
          <w:p w:rsidR="00CA6D45" w:rsidRPr="007F168A" w:rsidRDefault="00CA6D45" w:rsidP="00EE5C60">
            <w:pPr>
              <w:spacing w:after="0" w:line="240" w:lineRule="auto"/>
              <w:jc w:val="both"/>
              <w:rPr>
                <w:rFonts w:ascii="Times New Roman" w:hAnsi="Times New Roman"/>
                <w:sz w:val="20"/>
                <w:szCs w:val="20"/>
              </w:rPr>
            </w:pPr>
            <w:r w:rsidRPr="007F168A">
              <w:rPr>
                <w:rFonts w:ascii="Times New Roman" w:hAnsi="Times New Roman"/>
                <w:sz w:val="20"/>
                <w:szCs w:val="20"/>
              </w:rPr>
              <w:t>5. Внедрение информационных технологий</w:t>
            </w:r>
          </w:p>
        </w:tc>
        <w:tc>
          <w:tcPr>
            <w:tcW w:w="1478" w:type="dxa"/>
          </w:tcPr>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r w:rsidRPr="007F168A">
              <w:rPr>
                <w:rFonts w:ascii="Times New Roman" w:hAnsi="Times New Roman"/>
              </w:rPr>
              <w:t>н.д.</w:t>
            </w:r>
          </w:p>
        </w:tc>
        <w:tc>
          <w:tcPr>
            <w:tcW w:w="1478" w:type="dxa"/>
          </w:tcPr>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r w:rsidRPr="007F168A">
              <w:rPr>
                <w:rFonts w:ascii="Times New Roman" w:hAnsi="Times New Roman"/>
              </w:rPr>
              <w:t>15,0</w:t>
            </w:r>
          </w:p>
        </w:tc>
        <w:tc>
          <w:tcPr>
            <w:tcW w:w="1478" w:type="dxa"/>
          </w:tcPr>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r w:rsidRPr="007F168A">
              <w:rPr>
                <w:rFonts w:ascii="Times New Roman" w:hAnsi="Times New Roman"/>
              </w:rPr>
              <w:t>20,0</w:t>
            </w:r>
          </w:p>
        </w:tc>
        <w:tc>
          <w:tcPr>
            <w:tcW w:w="1478" w:type="dxa"/>
          </w:tcPr>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r w:rsidRPr="007F168A">
              <w:rPr>
                <w:rFonts w:ascii="Times New Roman" w:hAnsi="Times New Roman"/>
              </w:rPr>
              <w:t>-</w:t>
            </w:r>
          </w:p>
        </w:tc>
        <w:tc>
          <w:tcPr>
            <w:tcW w:w="1479" w:type="dxa"/>
          </w:tcPr>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r w:rsidRPr="007F168A">
              <w:rPr>
                <w:rFonts w:ascii="Times New Roman" w:hAnsi="Times New Roman"/>
              </w:rPr>
              <w:t>-</w:t>
            </w:r>
          </w:p>
        </w:tc>
      </w:tr>
      <w:tr w:rsidR="00CA6D45" w:rsidRPr="00433CF6" w:rsidTr="009A467C">
        <w:tc>
          <w:tcPr>
            <w:tcW w:w="2518" w:type="dxa"/>
          </w:tcPr>
          <w:p w:rsidR="00CA6D45" w:rsidRPr="007F168A" w:rsidRDefault="00CA6D45" w:rsidP="00EE5C60">
            <w:pPr>
              <w:spacing w:after="0" w:line="240" w:lineRule="auto"/>
              <w:jc w:val="both"/>
              <w:rPr>
                <w:rFonts w:ascii="Times New Roman" w:hAnsi="Times New Roman"/>
                <w:sz w:val="20"/>
                <w:szCs w:val="20"/>
              </w:rPr>
            </w:pPr>
            <w:r w:rsidRPr="007F168A">
              <w:rPr>
                <w:rFonts w:ascii="Times New Roman" w:hAnsi="Times New Roman"/>
                <w:sz w:val="20"/>
                <w:szCs w:val="20"/>
              </w:rPr>
              <w:t>Всего дополнительные расходы на здравоохранение (п.п. 1-5)</w:t>
            </w:r>
          </w:p>
        </w:tc>
        <w:tc>
          <w:tcPr>
            <w:tcW w:w="1478" w:type="dxa"/>
          </w:tcPr>
          <w:p w:rsidR="00CA6D45" w:rsidRPr="007F168A" w:rsidRDefault="00CA6D45" w:rsidP="00EE5C60">
            <w:pPr>
              <w:spacing w:after="0" w:line="240" w:lineRule="auto"/>
              <w:jc w:val="center"/>
              <w:rPr>
                <w:rFonts w:ascii="Times New Roman" w:hAnsi="Times New Roman"/>
                <w:b/>
                <w:i/>
              </w:rPr>
            </w:pPr>
          </w:p>
          <w:p w:rsidR="00CA6D45" w:rsidRPr="007F168A" w:rsidRDefault="00CA6D45" w:rsidP="00EE5C60">
            <w:pPr>
              <w:spacing w:after="0" w:line="240" w:lineRule="auto"/>
              <w:jc w:val="center"/>
              <w:rPr>
                <w:rFonts w:ascii="Times New Roman" w:hAnsi="Times New Roman"/>
                <w:b/>
                <w:i/>
              </w:rPr>
            </w:pPr>
          </w:p>
        </w:tc>
        <w:tc>
          <w:tcPr>
            <w:tcW w:w="1478" w:type="dxa"/>
          </w:tcPr>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r w:rsidRPr="007F168A">
              <w:rPr>
                <w:rFonts w:ascii="Times New Roman" w:hAnsi="Times New Roman"/>
              </w:rPr>
              <w:t>357,8</w:t>
            </w:r>
          </w:p>
        </w:tc>
        <w:tc>
          <w:tcPr>
            <w:tcW w:w="1478" w:type="dxa"/>
          </w:tcPr>
          <w:p w:rsidR="00CA6D45" w:rsidRPr="007F168A" w:rsidRDefault="00CA6D45" w:rsidP="00EE5C60">
            <w:pPr>
              <w:spacing w:after="0" w:line="240" w:lineRule="auto"/>
              <w:jc w:val="center"/>
              <w:rPr>
                <w:rFonts w:ascii="Times New Roman" w:hAnsi="Times New Roman"/>
              </w:rPr>
            </w:pPr>
          </w:p>
          <w:p w:rsidR="00CA6D45" w:rsidRPr="007F168A" w:rsidRDefault="00CA6D45" w:rsidP="00EE5C60">
            <w:pPr>
              <w:spacing w:after="0" w:line="240" w:lineRule="auto"/>
              <w:jc w:val="center"/>
              <w:rPr>
                <w:rFonts w:ascii="Times New Roman" w:hAnsi="Times New Roman"/>
              </w:rPr>
            </w:pPr>
            <w:r w:rsidRPr="007F168A">
              <w:rPr>
                <w:rFonts w:ascii="Times New Roman" w:hAnsi="Times New Roman"/>
              </w:rPr>
              <w:t>792,0</w:t>
            </w:r>
          </w:p>
        </w:tc>
        <w:tc>
          <w:tcPr>
            <w:tcW w:w="1478" w:type="dxa"/>
          </w:tcPr>
          <w:p w:rsidR="00CA6D45" w:rsidRPr="007F168A" w:rsidRDefault="00CA6D45" w:rsidP="00EE5C60">
            <w:pPr>
              <w:spacing w:after="0" w:line="240" w:lineRule="auto"/>
              <w:jc w:val="center"/>
              <w:rPr>
                <w:rFonts w:ascii="Times New Roman" w:hAnsi="Times New Roman"/>
                <w:b/>
                <w:i/>
              </w:rPr>
            </w:pPr>
          </w:p>
          <w:p w:rsidR="00CA6D45" w:rsidRPr="007F168A" w:rsidRDefault="00CA6D45" w:rsidP="00EE5C60">
            <w:pPr>
              <w:spacing w:after="0" w:line="240" w:lineRule="auto"/>
              <w:jc w:val="center"/>
              <w:rPr>
                <w:rFonts w:ascii="Times New Roman" w:hAnsi="Times New Roman"/>
                <w:b/>
                <w:i/>
              </w:rPr>
            </w:pPr>
          </w:p>
        </w:tc>
        <w:tc>
          <w:tcPr>
            <w:tcW w:w="1479" w:type="dxa"/>
          </w:tcPr>
          <w:p w:rsidR="00CA6D45" w:rsidRPr="007F168A" w:rsidRDefault="00CA6D45" w:rsidP="00EE5C60">
            <w:pPr>
              <w:spacing w:after="0" w:line="240" w:lineRule="auto"/>
              <w:jc w:val="center"/>
              <w:rPr>
                <w:rFonts w:ascii="Times New Roman" w:hAnsi="Times New Roman"/>
                <w:b/>
                <w:i/>
              </w:rPr>
            </w:pPr>
          </w:p>
          <w:p w:rsidR="00CA6D45" w:rsidRPr="007F168A" w:rsidRDefault="00CA6D45" w:rsidP="00EE5C60">
            <w:pPr>
              <w:spacing w:after="0" w:line="240" w:lineRule="auto"/>
              <w:jc w:val="center"/>
              <w:rPr>
                <w:rFonts w:ascii="Times New Roman" w:hAnsi="Times New Roman"/>
                <w:b/>
                <w:i/>
              </w:rPr>
            </w:pPr>
          </w:p>
          <w:p w:rsidR="00CA6D45" w:rsidRPr="007F168A" w:rsidRDefault="00CA6D45" w:rsidP="00EE5C60">
            <w:pPr>
              <w:spacing w:after="0" w:line="240" w:lineRule="auto"/>
              <w:jc w:val="center"/>
              <w:rPr>
                <w:rFonts w:ascii="Times New Roman" w:hAnsi="Times New Roman"/>
                <w:b/>
                <w:i/>
              </w:rPr>
            </w:pPr>
          </w:p>
        </w:tc>
      </w:tr>
      <w:tr w:rsidR="00CA6D45" w:rsidRPr="00433CF6" w:rsidTr="009A467C">
        <w:tc>
          <w:tcPr>
            <w:tcW w:w="2518" w:type="dxa"/>
          </w:tcPr>
          <w:p w:rsidR="00CA6D45" w:rsidRPr="007F168A" w:rsidRDefault="00CA6D45" w:rsidP="00EE5C60">
            <w:pPr>
              <w:pStyle w:val="a4"/>
              <w:spacing w:after="0" w:line="240" w:lineRule="auto"/>
              <w:ind w:left="0"/>
              <w:jc w:val="both"/>
              <w:rPr>
                <w:rFonts w:ascii="Times New Roman" w:hAnsi="Times New Roman"/>
                <w:sz w:val="20"/>
                <w:szCs w:val="20"/>
              </w:rPr>
            </w:pPr>
            <w:r w:rsidRPr="007F168A">
              <w:rPr>
                <w:rFonts w:ascii="Times New Roman" w:hAnsi="Times New Roman"/>
                <w:sz w:val="20"/>
                <w:szCs w:val="20"/>
              </w:rPr>
              <w:t>Дополнительные расходы на здравоохранение,  % ВВП</w:t>
            </w:r>
          </w:p>
        </w:tc>
        <w:tc>
          <w:tcPr>
            <w:tcW w:w="1478" w:type="dxa"/>
            <w:vAlign w:val="bottom"/>
          </w:tcPr>
          <w:p w:rsidR="00CA6D45" w:rsidRPr="007F168A" w:rsidRDefault="00CA6D45" w:rsidP="00EE5C60">
            <w:pPr>
              <w:spacing w:after="0" w:line="240" w:lineRule="auto"/>
              <w:jc w:val="center"/>
              <w:rPr>
                <w:rFonts w:ascii="Times New Roman" w:hAnsi="Times New Roman"/>
              </w:rPr>
            </w:pPr>
          </w:p>
        </w:tc>
        <w:tc>
          <w:tcPr>
            <w:tcW w:w="1478" w:type="dxa"/>
            <w:vAlign w:val="bottom"/>
          </w:tcPr>
          <w:p w:rsidR="00CA6D45" w:rsidRPr="007F168A" w:rsidRDefault="00CA6D45" w:rsidP="00EE5C60">
            <w:pPr>
              <w:spacing w:after="0" w:line="240" w:lineRule="auto"/>
              <w:jc w:val="center"/>
              <w:rPr>
                <w:rFonts w:ascii="Times New Roman" w:hAnsi="Times New Roman"/>
                <w:b/>
                <w:i/>
              </w:rPr>
            </w:pPr>
            <w:r w:rsidRPr="007F168A">
              <w:rPr>
                <w:rFonts w:ascii="Times New Roman" w:hAnsi="Times New Roman"/>
                <w:b/>
                <w:i/>
              </w:rPr>
              <w:t>0,91</w:t>
            </w:r>
          </w:p>
        </w:tc>
        <w:tc>
          <w:tcPr>
            <w:tcW w:w="1478" w:type="dxa"/>
            <w:vAlign w:val="bottom"/>
          </w:tcPr>
          <w:p w:rsidR="00CA6D45" w:rsidRPr="007F168A" w:rsidRDefault="00CA6D45" w:rsidP="00EE5C60">
            <w:pPr>
              <w:spacing w:after="0" w:line="240" w:lineRule="auto"/>
              <w:jc w:val="center"/>
              <w:rPr>
                <w:rFonts w:ascii="Times New Roman" w:hAnsi="Times New Roman"/>
                <w:b/>
                <w:i/>
              </w:rPr>
            </w:pPr>
            <w:r w:rsidRPr="007F168A">
              <w:rPr>
                <w:rFonts w:ascii="Times New Roman" w:hAnsi="Times New Roman"/>
                <w:b/>
                <w:i/>
              </w:rPr>
              <w:t>2,01</w:t>
            </w:r>
          </w:p>
        </w:tc>
        <w:tc>
          <w:tcPr>
            <w:tcW w:w="1478" w:type="dxa"/>
            <w:vAlign w:val="bottom"/>
          </w:tcPr>
          <w:p w:rsidR="00CA6D45" w:rsidRPr="007F168A" w:rsidRDefault="00CA6D45" w:rsidP="00EE5C60">
            <w:pPr>
              <w:spacing w:after="0" w:line="240" w:lineRule="auto"/>
              <w:jc w:val="center"/>
              <w:rPr>
                <w:rFonts w:ascii="Times New Roman" w:hAnsi="Times New Roman"/>
                <w:b/>
                <w:i/>
              </w:rPr>
            </w:pPr>
          </w:p>
        </w:tc>
        <w:tc>
          <w:tcPr>
            <w:tcW w:w="1479" w:type="dxa"/>
            <w:vAlign w:val="bottom"/>
          </w:tcPr>
          <w:p w:rsidR="00CA6D45" w:rsidRPr="007F168A" w:rsidRDefault="00CA6D45" w:rsidP="00EE5C60">
            <w:pPr>
              <w:spacing w:after="0" w:line="240" w:lineRule="auto"/>
              <w:jc w:val="center"/>
              <w:rPr>
                <w:rFonts w:ascii="Times New Roman" w:hAnsi="Times New Roman"/>
                <w:b/>
                <w:i/>
              </w:rPr>
            </w:pPr>
          </w:p>
        </w:tc>
      </w:tr>
      <w:tr w:rsidR="00CA6D45" w:rsidRPr="00433CF6" w:rsidTr="009A467C">
        <w:tc>
          <w:tcPr>
            <w:tcW w:w="2518" w:type="dxa"/>
          </w:tcPr>
          <w:p w:rsidR="00CA6D45" w:rsidRPr="007F168A" w:rsidRDefault="00CA6D45" w:rsidP="00EE5C60">
            <w:pPr>
              <w:pStyle w:val="a4"/>
              <w:spacing w:after="0" w:line="240" w:lineRule="auto"/>
              <w:ind w:left="0"/>
              <w:jc w:val="both"/>
              <w:rPr>
                <w:rFonts w:ascii="Times New Roman" w:hAnsi="Times New Roman"/>
                <w:sz w:val="20"/>
                <w:szCs w:val="20"/>
              </w:rPr>
            </w:pPr>
            <w:r w:rsidRPr="007F168A">
              <w:rPr>
                <w:rFonts w:ascii="Times New Roman" w:hAnsi="Times New Roman"/>
                <w:sz w:val="20"/>
                <w:szCs w:val="20"/>
              </w:rPr>
              <w:t>Расходы на мероприятия по формированию здорового образа жизни, % ВВП</w:t>
            </w:r>
          </w:p>
        </w:tc>
        <w:tc>
          <w:tcPr>
            <w:tcW w:w="1478" w:type="dxa"/>
            <w:vAlign w:val="bottom"/>
          </w:tcPr>
          <w:p w:rsidR="00CA6D45" w:rsidRPr="007F168A" w:rsidRDefault="00CA6D45" w:rsidP="00EE5C60">
            <w:pPr>
              <w:spacing w:after="0" w:line="240" w:lineRule="auto"/>
              <w:jc w:val="center"/>
              <w:rPr>
                <w:rFonts w:ascii="Times New Roman" w:hAnsi="Times New Roman"/>
                <w:b/>
                <w:i/>
              </w:rPr>
            </w:pPr>
            <w:r w:rsidRPr="007F168A">
              <w:rPr>
                <w:rFonts w:ascii="Times New Roman" w:hAnsi="Times New Roman"/>
              </w:rPr>
              <w:t>н.д.</w:t>
            </w:r>
          </w:p>
        </w:tc>
        <w:tc>
          <w:tcPr>
            <w:tcW w:w="1478" w:type="dxa"/>
            <w:vAlign w:val="bottom"/>
          </w:tcPr>
          <w:p w:rsidR="00CA6D45" w:rsidRPr="007F168A" w:rsidRDefault="00CA6D45" w:rsidP="00EE5C60">
            <w:pPr>
              <w:spacing w:after="0" w:line="240" w:lineRule="auto"/>
              <w:jc w:val="center"/>
              <w:rPr>
                <w:rFonts w:ascii="Times New Roman" w:hAnsi="Times New Roman"/>
                <w:b/>
                <w:i/>
              </w:rPr>
            </w:pPr>
            <w:r w:rsidRPr="007F168A">
              <w:rPr>
                <w:rFonts w:ascii="Times New Roman" w:hAnsi="Times New Roman"/>
                <w:b/>
                <w:i/>
              </w:rPr>
              <w:t>0,02</w:t>
            </w:r>
          </w:p>
        </w:tc>
        <w:tc>
          <w:tcPr>
            <w:tcW w:w="1478" w:type="dxa"/>
            <w:vAlign w:val="bottom"/>
          </w:tcPr>
          <w:p w:rsidR="00CA6D45" w:rsidRPr="007F168A" w:rsidRDefault="00CA6D45" w:rsidP="00EE5C60">
            <w:pPr>
              <w:spacing w:after="0" w:line="240" w:lineRule="auto"/>
              <w:jc w:val="center"/>
              <w:rPr>
                <w:rFonts w:ascii="Times New Roman" w:hAnsi="Times New Roman"/>
                <w:b/>
                <w:i/>
              </w:rPr>
            </w:pPr>
            <w:r w:rsidRPr="007F168A">
              <w:rPr>
                <w:rFonts w:ascii="Times New Roman" w:hAnsi="Times New Roman"/>
                <w:b/>
                <w:i/>
              </w:rPr>
              <w:t>0,52</w:t>
            </w:r>
          </w:p>
        </w:tc>
        <w:tc>
          <w:tcPr>
            <w:tcW w:w="1478" w:type="dxa"/>
            <w:vAlign w:val="bottom"/>
          </w:tcPr>
          <w:p w:rsidR="00CA6D45" w:rsidRPr="007F168A" w:rsidRDefault="00CA6D45" w:rsidP="00EE5C60">
            <w:pPr>
              <w:spacing w:after="0" w:line="240" w:lineRule="auto"/>
              <w:jc w:val="center"/>
              <w:rPr>
                <w:rFonts w:ascii="Times New Roman" w:hAnsi="Times New Roman"/>
                <w:b/>
                <w:i/>
              </w:rPr>
            </w:pPr>
          </w:p>
        </w:tc>
        <w:tc>
          <w:tcPr>
            <w:tcW w:w="1479" w:type="dxa"/>
            <w:vAlign w:val="bottom"/>
          </w:tcPr>
          <w:p w:rsidR="00CA6D45" w:rsidRPr="007F168A" w:rsidRDefault="00CA6D45" w:rsidP="00EE5C60">
            <w:pPr>
              <w:spacing w:after="0" w:line="240" w:lineRule="auto"/>
              <w:jc w:val="center"/>
              <w:rPr>
                <w:rFonts w:ascii="Times New Roman" w:hAnsi="Times New Roman"/>
                <w:b/>
                <w:i/>
              </w:rPr>
            </w:pPr>
          </w:p>
        </w:tc>
      </w:tr>
      <w:tr w:rsidR="00CA6D45" w:rsidRPr="00433CF6" w:rsidTr="009A467C">
        <w:tc>
          <w:tcPr>
            <w:tcW w:w="2518" w:type="dxa"/>
          </w:tcPr>
          <w:p w:rsidR="00CA6D45" w:rsidRPr="007F168A" w:rsidRDefault="00CA6D45" w:rsidP="00EE5C60">
            <w:pPr>
              <w:pStyle w:val="a4"/>
              <w:spacing w:after="0" w:line="240" w:lineRule="auto"/>
              <w:ind w:left="0"/>
              <w:jc w:val="both"/>
              <w:rPr>
                <w:rFonts w:ascii="Times New Roman" w:hAnsi="Times New Roman"/>
                <w:sz w:val="20"/>
                <w:szCs w:val="20"/>
              </w:rPr>
            </w:pPr>
            <w:r w:rsidRPr="007F168A">
              <w:rPr>
                <w:rFonts w:ascii="Times New Roman" w:hAnsi="Times New Roman"/>
                <w:sz w:val="20"/>
                <w:szCs w:val="20"/>
              </w:rPr>
              <w:t xml:space="preserve">Дополнительные расходы на мероприятия по охране окружающей среды, % ВВП  </w:t>
            </w:r>
          </w:p>
        </w:tc>
        <w:tc>
          <w:tcPr>
            <w:tcW w:w="1478" w:type="dxa"/>
            <w:vAlign w:val="bottom"/>
          </w:tcPr>
          <w:p w:rsidR="00CA6D45" w:rsidRPr="007F168A" w:rsidRDefault="00CA6D45" w:rsidP="00EE5C60">
            <w:pPr>
              <w:spacing w:after="0" w:line="240" w:lineRule="auto"/>
              <w:jc w:val="center"/>
              <w:rPr>
                <w:rFonts w:ascii="Times New Roman" w:hAnsi="Times New Roman"/>
              </w:rPr>
            </w:pPr>
          </w:p>
        </w:tc>
        <w:tc>
          <w:tcPr>
            <w:tcW w:w="1478" w:type="dxa"/>
            <w:vAlign w:val="bottom"/>
          </w:tcPr>
          <w:p w:rsidR="00CA6D45" w:rsidRPr="007F168A" w:rsidRDefault="00CA6D45" w:rsidP="00EE5C60">
            <w:pPr>
              <w:spacing w:after="0" w:line="240" w:lineRule="auto"/>
              <w:jc w:val="center"/>
              <w:rPr>
                <w:rFonts w:ascii="Times New Roman" w:hAnsi="Times New Roman"/>
                <w:b/>
                <w:i/>
              </w:rPr>
            </w:pPr>
            <w:r w:rsidRPr="007F168A">
              <w:rPr>
                <w:rFonts w:ascii="Times New Roman" w:hAnsi="Times New Roman"/>
                <w:b/>
                <w:i/>
              </w:rPr>
              <w:t>0,03</w:t>
            </w:r>
          </w:p>
        </w:tc>
        <w:tc>
          <w:tcPr>
            <w:tcW w:w="1478" w:type="dxa"/>
            <w:vAlign w:val="bottom"/>
          </w:tcPr>
          <w:p w:rsidR="00CA6D45" w:rsidRPr="007F168A" w:rsidRDefault="00CA6D45" w:rsidP="00EE5C60">
            <w:pPr>
              <w:spacing w:after="0" w:line="240" w:lineRule="auto"/>
              <w:jc w:val="center"/>
              <w:rPr>
                <w:rFonts w:ascii="Times New Roman" w:hAnsi="Times New Roman"/>
                <w:b/>
                <w:i/>
              </w:rPr>
            </w:pPr>
            <w:r w:rsidRPr="007F168A">
              <w:rPr>
                <w:rFonts w:ascii="Times New Roman" w:hAnsi="Times New Roman"/>
                <w:b/>
                <w:i/>
              </w:rPr>
              <w:t>0,25</w:t>
            </w:r>
          </w:p>
        </w:tc>
        <w:tc>
          <w:tcPr>
            <w:tcW w:w="1478" w:type="dxa"/>
            <w:vAlign w:val="bottom"/>
          </w:tcPr>
          <w:p w:rsidR="00CA6D45" w:rsidRPr="007F168A" w:rsidRDefault="00CA6D45" w:rsidP="00EE5C60">
            <w:pPr>
              <w:spacing w:after="0" w:line="240" w:lineRule="auto"/>
              <w:jc w:val="center"/>
              <w:rPr>
                <w:rFonts w:ascii="Times New Roman" w:hAnsi="Times New Roman"/>
                <w:b/>
                <w:i/>
              </w:rPr>
            </w:pPr>
          </w:p>
        </w:tc>
        <w:tc>
          <w:tcPr>
            <w:tcW w:w="1479" w:type="dxa"/>
            <w:vAlign w:val="bottom"/>
          </w:tcPr>
          <w:p w:rsidR="00CA6D45" w:rsidRPr="007F168A" w:rsidRDefault="00CA6D45" w:rsidP="00EE5C60">
            <w:pPr>
              <w:spacing w:after="0" w:line="240" w:lineRule="auto"/>
              <w:jc w:val="center"/>
              <w:rPr>
                <w:rFonts w:ascii="Times New Roman" w:hAnsi="Times New Roman"/>
                <w:b/>
                <w:i/>
              </w:rPr>
            </w:pPr>
          </w:p>
        </w:tc>
      </w:tr>
      <w:tr w:rsidR="00CA6D45" w:rsidRPr="00433CF6" w:rsidTr="009A467C">
        <w:tc>
          <w:tcPr>
            <w:tcW w:w="2518" w:type="dxa"/>
          </w:tcPr>
          <w:p w:rsidR="00CA6D45" w:rsidRPr="007F168A" w:rsidRDefault="00CA6D45" w:rsidP="00EE5C60">
            <w:pPr>
              <w:spacing w:after="0" w:line="240" w:lineRule="auto"/>
              <w:jc w:val="both"/>
              <w:rPr>
                <w:rFonts w:ascii="Times New Roman" w:hAnsi="Times New Roman"/>
                <w:b/>
                <w:i/>
                <w:sz w:val="20"/>
                <w:szCs w:val="20"/>
              </w:rPr>
            </w:pPr>
            <w:r w:rsidRPr="007F168A">
              <w:rPr>
                <w:rFonts w:ascii="Times New Roman" w:hAnsi="Times New Roman"/>
                <w:b/>
                <w:i/>
                <w:sz w:val="20"/>
                <w:szCs w:val="20"/>
              </w:rPr>
              <w:t>Дополнительные расходы в % к ВВП</w:t>
            </w:r>
          </w:p>
        </w:tc>
        <w:tc>
          <w:tcPr>
            <w:tcW w:w="1478" w:type="dxa"/>
          </w:tcPr>
          <w:p w:rsidR="00CA6D45" w:rsidRPr="007F168A" w:rsidRDefault="00CA6D45" w:rsidP="00EE5C60">
            <w:pPr>
              <w:spacing w:after="0" w:line="240" w:lineRule="auto"/>
              <w:jc w:val="center"/>
              <w:rPr>
                <w:rFonts w:ascii="Times New Roman" w:hAnsi="Times New Roman"/>
                <w:b/>
                <w:i/>
              </w:rPr>
            </w:pPr>
          </w:p>
          <w:p w:rsidR="00CA6D45" w:rsidRPr="007F168A" w:rsidRDefault="00CA6D45" w:rsidP="00EE5C60">
            <w:pPr>
              <w:spacing w:after="0" w:line="240" w:lineRule="auto"/>
              <w:jc w:val="center"/>
              <w:rPr>
                <w:rFonts w:ascii="Times New Roman" w:hAnsi="Times New Roman"/>
                <w:b/>
                <w:i/>
              </w:rPr>
            </w:pPr>
          </w:p>
        </w:tc>
        <w:tc>
          <w:tcPr>
            <w:tcW w:w="1478" w:type="dxa"/>
          </w:tcPr>
          <w:p w:rsidR="00CA6D45" w:rsidRPr="007F168A" w:rsidRDefault="00CA6D45" w:rsidP="00EE5C60">
            <w:pPr>
              <w:spacing w:after="0" w:line="240" w:lineRule="auto"/>
              <w:jc w:val="center"/>
              <w:rPr>
                <w:rFonts w:ascii="Times New Roman" w:hAnsi="Times New Roman"/>
                <w:b/>
                <w:i/>
              </w:rPr>
            </w:pPr>
          </w:p>
          <w:p w:rsidR="00CA6D45" w:rsidRPr="007F168A" w:rsidRDefault="00CA6D45" w:rsidP="00EE5C60">
            <w:pPr>
              <w:spacing w:after="0" w:line="240" w:lineRule="auto"/>
              <w:jc w:val="center"/>
              <w:rPr>
                <w:rFonts w:ascii="Times New Roman" w:hAnsi="Times New Roman"/>
                <w:b/>
                <w:i/>
              </w:rPr>
            </w:pPr>
            <w:r w:rsidRPr="007F168A">
              <w:rPr>
                <w:rFonts w:ascii="Times New Roman" w:hAnsi="Times New Roman"/>
                <w:b/>
                <w:i/>
              </w:rPr>
              <w:t xml:space="preserve">0,96 </w:t>
            </w:r>
          </w:p>
        </w:tc>
        <w:tc>
          <w:tcPr>
            <w:tcW w:w="1478" w:type="dxa"/>
          </w:tcPr>
          <w:p w:rsidR="00CA6D45" w:rsidRPr="007F168A" w:rsidRDefault="00CA6D45" w:rsidP="00EE5C60">
            <w:pPr>
              <w:spacing w:after="0" w:line="240" w:lineRule="auto"/>
              <w:rPr>
                <w:rFonts w:ascii="Times New Roman" w:hAnsi="Times New Roman"/>
                <w:b/>
                <w:i/>
              </w:rPr>
            </w:pPr>
          </w:p>
          <w:p w:rsidR="00CA6D45" w:rsidRPr="007F168A" w:rsidRDefault="00CA6D45" w:rsidP="00EE5C60">
            <w:pPr>
              <w:spacing w:after="0" w:line="240" w:lineRule="auto"/>
              <w:jc w:val="center"/>
              <w:rPr>
                <w:rFonts w:ascii="Times New Roman" w:hAnsi="Times New Roman"/>
                <w:b/>
                <w:i/>
              </w:rPr>
            </w:pPr>
            <w:r w:rsidRPr="007F168A">
              <w:rPr>
                <w:rFonts w:ascii="Times New Roman" w:hAnsi="Times New Roman"/>
                <w:b/>
                <w:i/>
              </w:rPr>
              <w:t>2,78</w:t>
            </w:r>
          </w:p>
        </w:tc>
        <w:tc>
          <w:tcPr>
            <w:tcW w:w="1478" w:type="dxa"/>
          </w:tcPr>
          <w:p w:rsidR="00CA6D45" w:rsidRPr="007F168A" w:rsidRDefault="00CA6D45" w:rsidP="00EE5C60">
            <w:pPr>
              <w:spacing w:after="0" w:line="240" w:lineRule="auto"/>
              <w:rPr>
                <w:rFonts w:ascii="Times New Roman" w:hAnsi="Times New Roman"/>
                <w:b/>
                <w:i/>
              </w:rPr>
            </w:pPr>
          </w:p>
        </w:tc>
        <w:tc>
          <w:tcPr>
            <w:tcW w:w="1479" w:type="dxa"/>
          </w:tcPr>
          <w:p w:rsidR="00CA6D45" w:rsidRPr="007F168A" w:rsidRDefault="00CA6D45" w:rsidP="00EE5C60">
            <w:pPr>
              <w:spacing w:after="0" w:line="240" w:lineRule="auto"/>
              <w:jc w:val="center"/>
              <w:rPr>
                <w:rFonts w:ascii="Times New Roman" w:hAnsi="Times New Roman"/>
                <w:b/>
                <w:i/>
              </w:rPr>
            </w:pPr>
          </w:p>
        </w:tc>
      </w:tr>
    </w:tbl>
    <w:p w:rsidR="00CA6D45" w:rsidRPr="00695C59" w:rsidRDefault="00CA6D45" w:rsidP="00E53CE4">
      <w:pPr>
        <w:spacing w:before="120" w:after="0" w:line="240" w:lineRule="auto"/>
        <w:jc w:val="both"/>
        <w:rPr>
          <w:rFonts w:ascii="Times New Roman" w:hAnsi="Times New Roman"/>
          <w:sz w:val="24"/>
          <w:szCs w:val="24"/>
        </w:rPr>
      </w:pPr>
      <w:r w:rsidRPr="00433CF6">
        <w:rPr>
          <w:rFonts w:ascii="Times New Roman" w:hAnsi="Times New Roman"/>
          <w:sz w:val="20"/>
          <w:szCs w:val="20"/>
        </w:rPr>
        <w:t>*2007</w:t>
      </w:r>
    </w:p>
    <w:sectPr w:rsidR="00CA6D45" w:rsidRPr="00695C59" w:rsidSect="002755BF">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CA2" w:rsidRDefault="009A4CA2" w:rsidP="001C58D7">
      <w:pPr>
        <w:spacing w:after="0" w:line="240" w:lineRule="auto"/>
      </w:pPr>
      <w:r>
        <w:separator/>
      </w:r>
    </w:p>
  </w:endnote>
  <w:endnote w:type="continuationSeparator" w:id="0">
    <w:p w:rsidR="009A4CA2" w:rsidRDefault="009A4CA2" w:rsidP="001C5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83E" w:rsidRDefault="00EC183E">
    <w:pPr>
      <w:pStyle w:val="a7"/>
      <w:jc w:val="center"/>
    </w:pPr>
    <w:r>
      <w:fldChar w:fldCharType="begin"/>
    </w:r>
    <w:r>
      <w:instrText>PAGE   \* MERGEFORMAT</w:instrText>
    </w:r>
    <w:r>
      <w:fldChar w:fldCharType="separate"/>
    </w:r>
    <w:r w:rsidR="003E2031">
      <w:rPr>
        <w:noProof/>
      </w:rPr>
      <w:t>37</w:t>
    </w:r>
    <w:r>
      <w:rPr>
        <w:noProof/>
      </w:rPr>
      <w:fldChar w:fldCharType="end"/>
    </w:r>
  </w:p>
  <w:p w:rsidR="00EC183E" w:rsidRDefault="00EC183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CA2" w:rsidRDefault="009A4CA2" w:rsidP="001C58D7">
      <w:pPr>
        <w:spacing w:after="0" w:line="240" w:lineRule="auto"/>
      </w:pPr>
      <w:r>
        <w:separator/>
      </w:r>
    </w:p>
  </w:footnote>
  <w:footnote w:type="continuationSeparator" w:id="0">
    <w:p w:rsidR="009A4CA2" w:rsidRDefault="009A4CA2" w:rsidP="001C58D7">
      <w:pPr>
        <w:spacing w:after="0" w:line="240" w:lineRule="auto"/>
      </w:pPr>
      <w:r>
        <w:continuationSeparator/>
      </w:r>
    </w:p>
  </w:footnote>
  <w:footnote w:id="1">
    <w:p w:rsidR="00EC183E" w:rsidRPr="00236285" w:rsidRDefault="00EC183E">
      <w:pPr>
        <w:pStyle w:val="af5"/>
        <w:rPr>
          <w:rFonts w:ascii="Times New Roman" w:hAnsi="Times New Roman"/>
        </w:rPr>
      </w:pPr>
      <w:r w:rsidRPr="00236285">
        <w:rPr>
          <w:rStyle w:val="af7"/>
          <w:rFonts w:ascii="Times New Roman" w:hAnsi="Times New Roman"/>
        </w:rPr>
        <w:footnoteRef/>
      </w:r>
      <w:r w:rsidRPr="00236285">
        <w:rPr>
          <w:rFonts w:ascii="Times New Roman" w:hAnsi="Times New Roman"/>
        </w:rPr>
        <w:t xml:space="preserve"> По данным Всероссийского репрезентативного опроса населения, проведенного НИУ ВШЭ и ФОМ в 2011 г.</w:t>
      </w:r>
    </w:p>
  </w:footnote>
  <w:footnote w:id="2">
    <w:p w:rsidR="00EC183E" w:rsidRPr="009A40EF" w:rsidRDefault="00EC183E">
      <w:pPr>
        <w:pStyle w:val="af5"/>
        <w:rPr>
          <w:rFonts w:ascii="Times New Roman" w:hAnsi="Times New Roman"/>
          <w:lang w:val="en-US"/>
        </w:rPr>
      </w:pPr>
      <w:r w:rsidRPr="009A40EF">
        <w:rPr>
          <w:rStyle w:val="af7"/>
          <w:rFonts w:ascii="Times New Roman" w:hAnsi="Times New Roman"/>
        </w:rPr>
        <w:footnoteRef/>
      </w:r>
      <w:r w:rsidRPr="009A40EF">
        <w:rPr>
          <w:rFonts w:ascii="Times New Roman" w:hAnsi="Times New Roman"/>
          <w:lang w:val="en-US"/>
        </w:rPr>
        <w:t xml:space="preserve"> World Health Organization (2002). The World Health Report 2002, Geneva.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110C"/>
    <w:multiLevelType w:val="hybridMultilevel"/>
    <w:tmpl w:val="6C6CD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CB500F"/>
    <w:multiLevelType w:val="hybridMultilevel"/>
    <w:tmpl w:val="35C89CF8"/>
    <w:lvl w:ilvl="0" w:tplc="04190001">
      <w:start w:val="1"/>
      <w:numFmt w:val="bullet"/>
      <w:lvlText w:val=""/>
      <w:lvlJc w:val="left"/>
      <w:pPr>
        <w:ind w:left="1069" w:hanging="360"/>
      </w:pPr>
      <w:rPr>
        <w:rFonts w:ascii="Symbol" w:hAnsi="Symbol"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8DC1C67"/>
    <w:multiLevelType w:val="multilevel"/>
    <w:tmpl w:val="98FC9F4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nsid w:val="0C717C15"/>
    <w:multiLevelType w:val="hybridMultilevel"/>
    <w:tmpl w:val="29C49BF4"/>
    <w:lvl w:ilvl="0" w:tplc="8BD6344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092AB9"/>
    <w:multiLevelType w:val="multilevel"/>
    <w:tmpl w:val="F8A69328"/>
    <w:lvl w:ilvl="0">
      <w:start w:val="1"/>
      <w:numFmt w:val="decimal"/>
      <w:lvlText w:val="%1."/>
      <w:lvlJc w:val="left"/>
      <w:pPr>
        <w:ind w:left="1414" w:hanging="705"/>
      </w:pPr>
      <w:rPr>
        <w:rFonts w:hint="default"/>
      </w:rPr>
    </w:lvl>
    <w:lvl w:ilvl="1">
      <w:start w:val="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0ED40EF2"/>
    <w:multiLevelType w:val="hybridMultilevel"/>
    <w:tmpl w:val="13D42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F63668"/>
    <w:multiLevelType w:val="hybridMultilevel"/>
    <w:tmpl w:val="09A4296E"/>
    <w:lvl w:ilvl="0" w:tplc="F3DCD83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5BA2B41"/>
    <w:multiLevelType w:val="hybridMultilevel"/>
    <w:tmpl w:val="3F1C8C40"/>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20477D8A"/>
    <w:multiLevelType w:val="multilevel"/>
    <w:tmpl w:val="BDFC13DA"/>
    <w:lvl w:ilvl="0">
      <w:start w:val="5"/>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2179477A"/>
    <w:multiLevelType w:val="multilevel"/>
    <w:tmpl w:val="BA30786A"/>
    <w:lvl w:ilvl="0">
      <w:start w:val="3"/>
      <w:numFmt w:val="decimal"/>
      <w:lvlText w:val="%1."/>
      <w:lvlJc w:val="left"/>
      <w:pPr>
        <w:ind w:left="360" w:hanging="360"/>
      </w:pPr>
      <w:rPr>
        <w:rFonts w:cs="Times New Roman" w:hint="default"/>
        <w:i/>
      </w:rPr>
    </w:lvl>
    <w:lvl w:ilvl="1">
      <w:start w:val="3"/>
      <w:numFmt w:val="decimal"/>
      <w:lvlText w:val="%1.%2."/>
      <w:lvlJc w:val="left"/>
      <w:pPr>
        <w:ind w:left="360" w:hanging="360"/>
      </w:pPr>
      <w:rPr>
        <w:rFonts w:cs="Times New Roman" w:hint="default"/>
        <w:i/>
      </w:rPr>
    </w:lvl>
    <w:lvl w:ilvl="2">
      <w:start w:val="1"/>
      <w:numFmt w:val="decimal"/>
      <w:lvlText w:val="%1.%2.%3."/>
      <w:lvlJc w:val="left"/>
      <w:pPr>
        <w:ind w:left="2138" w:hanging="720"/>
      </w:pPr>
      <w:rPr>
        <w:rFonts w:cs="Times New Roman" w:hint="default"/>
        <w:i/>
      </w:rPr>
    </w:lvl>
    <w:lvl w:ilvl="3">
      <w:start w:val="1"/>
      <w:numFmt w:val="decimal"/>
      <w:lvlText w:val="%1.%2.%3.%4."/>
      <w:lvlJc w:val="left"/>
      <w:pPr>
        <w:ind w:left="2847" w:hanging="720"/>
      </w:pPr>
      <w:rPr>
        <w:rFonts w:cs="Times New Roman" w:hint="default"/>
        <w:i/>
      </w:rPr>
    </w:lvl>
    <w:lvl w:ilvl="4">
      <w:start w:val="1"/>
      <w:numFmt w:val="decimal"/>
      <w:lvlText w:val="%1.%2.%3.%4.%5."/>
      <w:lvlJc w:val="left"/>
      <w:pPr>
        <w:ind w:left="3916" w:hanging="1080"/>
      </w:pPr>
      <w:rPr>
        <w:rFonts w:cs="Times New Roman" w:hint="default"/>
        <w:i/>
      </w:rPr>
    </w:lvl>
    <w:lvl w:ilvl="5">
      <w:start w:val="1"/>
      <w:numFmt w:val="decimal"/>
      <w:lvlText w:val="%1.%2.%3.%4.%5.%6."/>
      <w:lvlJc w:val="left"/>
      <w:pPr>
        <w:ind w:left="4625" w:hanging="1080"/>
      </w:pPr>
      <w:rPr>
        <w:rFonts w:cs="Times New Roman" w:hint="default"/>
        <w:i/>
      </w:rPr>
    </w:lvl>
    <w:lvl w:ilvl="6">
      <w:start w:val="1"/>
      <w:numFmt w:val="decimal"/>
      <w:lvlText w:val="%1.%2.%3.%4.%5.%6.%7."/>
      <w:lvlJc w:val="left"/>
      <w:pPr>
        <w:ind w:left="5694" w:hanging="1440"/>
      </w:pPr>
      <w:rPr>
        <w:rFonts w:cs="Times New Roman" w:hint="default"/>
        <w:i/>
      </w:rPr>
    </w:lvl>
    <w:lvl w:ilvl="7">
      <w:start w:val="1"/>
      <w:numFmt w:val="decimal"/>
      <w:lvlText w:val="%1.%2.%3.%4.%5.%6.%7.%8."/>
      <w:lvlJc w:val="left"/>
      <w:pPr>
        <w:ind w:left="6403" w:hanging="1440"/>
      </w:pPr>
      <w:rPr>
        <w:rFonts w:cs="Times New Roman" w:hint="default"/>
        <w:i/>
      </w:rPr>
    </w:lvl>
    <w:lvl w:ilvl="8">
      <w:start w:val="1"/>
      <w:numFmt w:val="decimal"/>
      <w:lvlText w:val="%1.%2.%3.%4.%5.%6.%7.%8.%9."/>
      <w:lvlJc w:val="left"/>
      <w:pPr>
        <w:ind w:left="7472" w:hanging="1800"/>
      </w:pPr>
      <w:rPr>
        <w:rFonts w:cs="Times New Roman" w:hint="default"/>
        <w:i/>
      </w:rPr>
    </w:lvl>
  </w:abstractNum>
  <w:abstractNum w:abstractNumId="10">
    <w:nsid w:val="28AC0609"/>
    <w:multiLevelType w:val="hybridMultilevel"/>
    <w:tmpl w:val="56C05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27452D"/>
    <w:multiLevelType w:val="hybridMultilevel"/>
    <w:tmpl w:val="41049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97495A"/>
    <w:multiLevelType w:val="hybridMultilevel"/>
    <w:tmpl w:val="8C401B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CA74334"/>
    <w:multiLevelType w:val="hybridMultilevel"/>
    <w:tmpl w:val="AA483E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A90FDB"/>
    <w:multiLevelType w:val="hybridMultilevel"/>
    <w:tmpl w:val="FAF2C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4A32B4"/>
    <w:multiLevelType w:val="hybridMultilevel"/>
    <w:tmpl w:val="C35A09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EAB218A"/>
    <w:multiLevelType w:val="hybridMultilevel"/>
    <w:tmpl w:val="C8D08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7D0E26"/>
    <w:multiLevelType w:val="hybridMultilevel"/>
    <w:tmpl w:val="CF06C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B939AB"/>
    <w:multiLevelType w:val="hybridMultilevel"/>
    <w:tmpl w:val="84C63EEE"/>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1D02746"/>
    <w:multiLevelType w:val="multilevel"/>
    <w:tmpl w:val="D696CF6A"/>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0">
    <w:nsid w:val="325642F7"/>
    <w:multiLevelType w:val="multilevel"/>
    <w:tmpl w:val="9BF20C0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1">
    <w:nsid w:val="365F2C26"/>
    <w:multiLevelType w:val="hybridMultilevel"/>
    <w:tmpl w:val="C1F8EDD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C22233D"/>
    <w:multiLevelType w:val="hybridMultilevel"/>
    <w:tmpl w:val="08389D5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5ED634">
      <w:numFmt w:val="bullet"/>
      <w:lvlText w:val="•"/>
      <w:lvlJc w:val="left"/>
      <w:pPr>
        <w:ind w:left="2850" w:hanging="1410"/>
      </w:pPr>
      <w:rPr>
        <w:rFonts w:ascii="Times New Roman" w:eastAsia="Calibri" w:hAnsi="Times New Roman" w:cs="Times New Roman"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01066E6"/>
    <w:multiLevelType w:val="hybridMultilevel"/>
    <w:tmpl w:val="B4D83092"/>
    <w:lvl w:ilvl="0" w:tplc="04190001">
      <w:start w:val="1"/>
      <w:numFmt w:val="bullet"/>
      <w:lvlText w:val=""/>
      <w:lvlJc w:val="left"/>
      <w:pPr>
        <w:tabs>
          <w:tab w:val="num" w:pos="720"/>
        </w:tabs>
        <w:ind w:left="720" w:hanging="360"/>
      </w:pPr>
      <w:rPr>
        <w:rFonts w:ascii="Symbol" w:hAnsi="Symbol" w:hint="default"/>
      </w:rPr>
    </w:lvl>
    <w:lvl w:ilvl="1" w:tplc="97040FEA">
      <w:numFmt w:val="bullet"/>
      <w:lvlText w:val="•"/>
      <w:lvlJc w:val="left"/>
      <w:pPr>
        <w:ind w:left="2490" w:hanging="1410"/>
      </w:pPr>
      <w:rPr>
        <w:rFonts w:ascii="Times New Roman" w:eastAsia="Calibri"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1D8433B"/>
    <w:multiLevelType w:val="hybridMultilevel"/>
    <w:tmpl w:val="D062C190"/>
    <w:lvl w:ilvl="0" w:tplc="04190001">
      <w:start w:val="1"/>
      <w:numFmt w:val="bullet"/>
      <w:lvlText w:val=""/>
      <w:lvlJc w:val="left"/>
      <w:pPr>
        <w:ind w:left="927" w:hanging="360"/>
      </w:pPr>
      <w:rPr>
        <w:rFonts w:ascii="Symbol" w:hAnsi="Symbol" w:hint="default"/>
        <w:b w:val="0"/>
        <w:i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43F95EE9"/>
    <w:multiLevelType w:val="hybridMultilevel"/>
    <w:tmpl w:val="A8BCB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7F6D69"/>
    <w:multiLevelType w:val="multilevel"/>
    <w:tmpl w:val="6A4A33EC"/>
    <w:lvl w:ilvl="0">
      <w:start w:val="2015"/>
      <w:numFmt w:val="decimal"/>
      <w:lvlText w:val="%1"/>
      <w:lvlJc w:val="left"/>
      <w:pPr>
        <w:ind w:left="1035" w:hanging="1035"/>
      </w:pPr>
      <w:rPr>
        <w:rFonts w:hint="default"/>
      </w:rPr>
    </w:lvl>
    <w:lvl w:ilvl="1">
      <w:start w:val="2020"/>
      <w:numFmt w:val="decimal"/>
      <w:lvlText w:val="%1-%2"/>
      <w:lvlJc w:val="left"/>
      <w:pPr>
        <w:ind w:left="1602" w:hanging="1035"/>
      </w:pPr>
      <w:rPr>
        <w:rFonts w:hint="default"/>
      </w:rPr>
    </w:lvl>
    <w:lvl w:ilvl="2">
      <w:start w:val="1"/>
      <w:numFmt w:val="decimal"/>
      <w:lvlText w:val="%1-%2.%3"/>
      <w:lvlJc w:val="left"/>
      <w:pPr>
        <w:ind w:left="2169" w:hanging="1035"/>
      </w:pPr>
      <w:rPr>
        <w:rFonts w:hint="default"/>
      </w:rPr>
    </w:lvl>
    <w:lvl w:ilvl="3">
      <w:start w:val="1"/>
      <w:numFmt w:val="decimal"/>
      <w:lvlText w:val="%1-%2.%3.%4"/>
      <w:lvlJc w:val="left"/>
      <w:pPr>
        <w:ind w:left="2736" w:hanging="103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4C756EDC"/>
    <w:multiLevelType w:val="hybridMultilevel"/>
    <w:tmpl w:val="6B9E1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DE5FEB"/>
    <w:multiLevelType w:val="hybridMultilevel"/>
    <w:tmpl w:val="25AEF71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F967347"/>
    <w:multiLevelType w:val="hybridMultilevel"/>
    <w:tmpl w:val="09A4296E"/>
    <w:lvl w:ilvl="0" w:tplc="F3DCD83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567D47BC"/>
    <w:multiLevelType w:val="hybridMultilevel"/>
    <w:tmpl w:val="506CC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AD5239"/>
    <w:multiLevelType w:val="hybridMultilevel"/>
    <w:tmpl w:val="49EC4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1F01F2"/>
    <w:multiLevelType w:val="hybridMultilevel"/>
    <w:tmpl w:val="F9D6282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D457D50"/>
    <w:multiLevelType w:val="hybridMultilevel"/>
    <w:tmpl w:val="6AA00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72182F"/>
    <w:multiLevelType w:val="hybridMultilevel"/>
    <w:tmpl w:val="D3A26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AF51B6"/>
    <w:multiLevelType w:val="hybridMultilevel"/>
    <w:tmpl w:val="F4BA2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2383C3C"/>
    <w:multiLevelType w:val="hybridMultilevel"/>
    <w:tmpl w:val="6E2288F4"/>
    <w:lvl w:ilvl="0" w:tplc="04190001">
      <w:start w:val="1"/>
      <w:numFmt w:val="bullet"/>
      <w:lvlText w:val=""/>
      <w:lvlJc w:val="left"/>
      <w:pPr>
        <w:ind w:left="360" w:hanging="360"/>
      </w:pPr>
      <w:rPr>
        <w:rFonts w:ascii="Symbol" w:hAnsi="Symbol" w:hint="default"/>
        <w:b w:val="0"/>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7">
    <w:nsid w:val="62AD5413"/>
    <w:multiLevelType w:val="hybridMultilevel"/>
    <w:tmpl w:val="59F8F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9E638C"/>
    <w:multiLevelType w:val="hybridMultilevel"/>
    <w:tmpl w:val="9F224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FF543F"/>
    <w:multiLevelType w:val="hybridMultilevel"/>
    <w:tmpl w:val="832C9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D150CB8"/>
    <w:multiLevelType w:val="hybridMultilevel"/>
    <w:tmpl w:val="48A8DD2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6EF633F7"/>
    <w:multiLevelType w:val="multilevel"/>
    <w:tmpl w:val="A3240D70"/>
    <w:lvl w:ilvl="0">
      <w:start w:val="5"/>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2">
    <w:nsid w:val="7CE4017C"/>
    <w:multiLevelType w:val="hybridMultilevel"/>
    <w:tmpl w:val="20826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E0B4189"/>
    <w:multiLevelType w:val="hybridMultilevel"/>
    <w:tmpl w:val="DFF2E88E"/>
    <w:lvl w:ilvl="0" w:tplc="04190001">
      <w:start w:val="1"/>
      <w:numFmt w:val="bullet"/>
      <w:lvlText w:val=""/>
      <w:lvlJc w:val="left"/>
      <w:pPr>
        <w:ind w:left="360" w:hanging="360"/>
      </w:pPr>
      <w:rPr>
        <w:rFonts w:ascii="Symbol" w:hAnsi="Symbol" w:hint="default"/>
        <w:b w:val="0"/>
      </w:rPr>
    </w:lvl>
    <w:lvl w:ilvl="1" w:tplc="04190003">
      <w:start w:val="1"/>
      <w:numFmt w:val="bullet"/>
      <w:lvlText w:val="o"/>
      <w:lvlJc w:val="left"/>
      <w:pPr>
        <w:ind w:left="1080" w:hanging="360"/>
      </w:pPr>
      <w:rPr>
        <w:rFonts w:ascii="Courier New" w:hAnsi="Courier New"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36"/>
  </w:num>
  <w:num w:numId="2">
    <w:abstractNumId w:val="43"/>
  </w:num>
  <w:num w:numId="3">
    <w:abstractNumId w:val="9"/>
  </w:num>
  <w:num w:numId="4">
    <w:abstractNumId w:val="22"/>
  </w:num>
  <w:num w:numId="5">
    <w:abstractNumId w:val="38"/>
  </w:num>
  <w:num w:numId="6">
    <w:abstractNumId w:val="32"/>
  </w:num>
  <w:num w:numId="7">
    <w:abstractNumId w:val="15"/>
  </w:num>
  <w:num w:numId="8">
    <w:abstractNumId w:val="16"/>
  </w:num>
  <w:num w:numId="9">
    <w:abstractNumId w:val="34"/>
  </w:num>
  <w:num w:numId="10">
    <w:abstractNumId w:val="40"/>
  </w:num>
  <w:num w:numId="11">
    <w:abstractNumId w:val="30"/>
  </w:num>
  <w:num w:numId="12">
    <w:abstractNumId w:val="3"/>
  </w:num>
  <w:num w:numId="13">
    <w:abstractNumId w:val="6"/>
  </w:num>
  <w:num w:numId="14">
    <w:abstractNumId w:val="29"/>
  </w:num>
  <w:num w:numId="15">
    <w:abstractNumId w:val="12"/>
  </w:num>
  <w:num w:numId="16">
    <w:abstractNumId w:val="1"/>
  </w:num>
  <w:num w:numId="17">
    <w:abstractNumId w:val="24"/>
  </w:num>
  <w:num w:numId="18">
    <w:abstractNumId w:val="2"/>
  </w:num>
  <w:num w:numId="19">
    <w:abstractNumId w:val="19"/>
  </w:num>
  <w:num w:numId="20">
    <w:abstractNumId w:val="20"/>
  </w:num>
  <w:num w:numId="21">
    <w:abstractNumId w:val="41"/>
  </w:num>
  <w:num w:numId="22">
    <w:abstractNumId w:val="27"/>
  </w:num>
  <w:num w:numId="23">
    <w:abstractNumId w:val="39"/>
  </w:num>
  <w:num w:numId="24">
    <w:abstractNumId w:val="10"/>
  </w:num>
  <w:num w:numId="25">
    <w:abstractNumId w:val="23"/>
  </w:num>
  <w:num w:numId="26">
    <w:abstractNumId w:val="21"/>
  </w:num>
  <w:num w:numId="27">
    <w:abstractNumId w:val="0"/>
  </w:num>
  <w:num w:numId="28">
    <w:abstractNumId w:val="4"/>
  </w:num>
  <w:num w:numId="29">
    <w:abstractNumId w:val="25"/>
  </w:num>
  <w:num w:numId="30">
    <w:abstractNumId w:val="17"/>
  </w:num>
  <w:num w:numId="31">
    <w:abstractNumId w:val="18"/>
  </w:num>
  <w:num w:numId="32">
    <w:abstractNumId w:val="5"/>
  </w:num>
  <w:num w:numId="33">
    <w:abstractNumId w:val="11"/>
  </w:num>
  <w:num w:numId="34">
    <w:abstractNumId w:val="31"/>
  </w:num>
  <w:num w:numId="35">
    <w:abstractNumId w:val="42"/>
  </w:num>
  <w:num w:numId="36">
    <w:abstractNumId w:val="26"/>
  </w:num>
  <w:num w:numId="37">
    <w:abstractNumId w:val="7"/>
  </w:num>
  <w:num w:numId="38">
    <w:abstractNumId w:val="8"/>
  </w:num>
  <w:num w:numId="39">
    <w:abstractNumId w:val="28"/>
  </w:num>
  <w:num w:numId="40">
    <w:abstractNumId w:val="14"/>
  </w:num>
  <w:num w:numId="41">
    <w:abstractNumId w:val="13"/>
  </w:num>
  <w:num w:numId="42">
    <w:abstractNumId w:val="35"/>
  </w:num>
  <w:num w:numId="43">
    <w:abstractNumId w:val="33"/>
  </w:num>
  <w:num w:numId="44">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075"/>
    <w:rsid w:val="00010E80"/>
    <w:rsid w:val="0001140C"/>
    <w:rsid w:val="00011F53"/>
    <w:rsid w:val="00013713"/>
    <w:rsid w:val="0001455C"/>
    <w:rsid w:val="00017650"/>
    <w:rsid w:val="000210C8"/>
    <w:rsid w:val="00022E2C"/>
    <w:rsid w:val="00037548"/>
    <w:rsid w:val="00042296"/>
    <w:rsid w:val="00042E16"/>
    <w:rsid w:val="00047201"/>
    <w:rsid w:val="000562AE"/>
    <w:rsid w:val="000604F1"/>
    <w:rsid w:val="0006225E"/>
    <w:rsid w:val="00062D9C"/>
    <w:rsid w:val="000710F2"/>
    <w:rsid w:val="00077155"/>
    <w:rsid w:val="0008055D"/>
    <w:rsid w:val="00086F01"/>
    <w:rsid w:val="00093698"/>
    <w:rsid w:val="000A0442"/>
    <w:rsid w:val="000B395B"/>
    <w:rsid w:val="000B5ED2"/>
    <w:rsid w:val="000C0076"/>
    <w:rsid w:val="000C1036"/>
    <w:rsid w:val="000C123A"/>
    <w:rsid w:val="000D112F"/>
    <w:rsid w:val="000E053D"/>
    <w:rsid w:val="000E053F"/>
    <w:rsid w:val="000E3141"/>
    <w:rsid w:val="000E433E"/>
    <w:rsid w:val="000F3A96"/>
    <w:rsid w:val="000F5086"/>
    <w:rsid w:val="00100B14"/>
    <w:rsid w:val="00102ABD"/>
    <w:rsid w:val="001077FF"/>
    <w:rsid w:val="00116E22"/>
    <w:rsid w:val="00130BC8"/>
    <w:rsid w:val="0013395F"/>
    <w:rsid w:val="00134309"/>
    <w:rsid w:val="00137199"/>
    <w:rsid w:val="00137307"/>
    <w:rsid w:val="00137B80"/>
    <w:rsid w:val="00137D88"/>
    <w:rsid w:val="00142CAD"/>
    <w:rsid w:val="00144D09"/>
    <w:rsid w:val="00147D80"/>
    <w:rsid w:val="00150EC1"/>
    <w:rsid w:val="001531D8"/>
    <w:rsid w:val="00155FA9"/>
    <w:rsid w:val="00162388"/>
    <w:rsid w:val="00163F36"/>
    <w:rsid w:val="00165121"/>
    <w:rsid w:val="001711EA"/>
    <w:rsid w:val="00171C85"/>
    <w:rsid w:val="00173D54"/>
    <w:rsid w:val="00181208"/>
    <w:rsid w:val="00183404"/>
    <w:rsid w:val="001840BE"/>
    <w:rsid w:val="001850C0"/>
    <w:rsid w:val="00190F58"/>
    <w:rsid w:val="001A0DEE"/>
    <w:rsid w:val="001A59C8"/>
    <w:rsid w:val="001B7D62"/>
    <w:rsid w:val="001C2AD4"/>
    <w:rsid w:val="001C49D3"/>
    <w:rsid w:val="001C58D7"/>
    <w:rsid w:val="001C626E"/>
    <w:rsid w:val="001C7D0E"/>
    <w:rsid w:val="001D1DB0"/>
    <w:rsid w:val="001D46BA"/>
    <w:rsid w:val="001D5184"/>
    <w:rsid w:val="001D7841"/>
    <w:rsid w:val="001D7FF6"/>
    <w:rsid w:val="001E0927"/>
    <w:rsid w:val="001E0E95"/>
    <w:rsid w:val="001E1F4E"/>
    <w:rsid w:val="001E5452"/>
    <w:rsid w:val="001E637D"/>
    <w:rsid w:val="001F07BA"/>
    <w:rsid w:val="001F0BAC"/>
    <w:rsid w:val="001F14C5"/>
    <w:rsid w:val="001F31CE"/>
    <w:rsid w:val="001F690F"/>
    <w:rsid w:val="0020277E"/>
    <w:rsid w:val="00212FBE"/>
    <w:rsid w:val="00225F56"/>
    <w:rsid w:val="00233447"/>
    <w:rsid w:val="00233571"/>
    <w:rsid w:val="0023373E"/>
    <w:rsid w:val="00236285"/>
    <w:rsid w:val="002468AE"/>
    <w:rsid w:val="00253A6A"/>
    <w:rsid w:val="00255545"/>
    <w:rsid w:val="00255A88"/>
    <w:rsid w:val="00256904"/>
    <w:rsid w:val="002604C7"/>
    <w:rsid w:val="00270A51"/>
    <w:rsid w:val="002745DE"/>
    <w:rsid w:val="002755BF"/>
    <w:rsid w:val="002804EA"/>
    <w:rsid w:val="00280A72"/>
    <w:rsid w:val="002815CB"/>
    <w:rsid w:val="00290185"/>
    <w:rsid w:val="002A0070"/>
    <w:rsid w:val="002A0F96"/>
    <w:rsid w:val="002A24B9"/>
    <w:rsid w:val="002A55D4"/>
    <w:rsid w:val="002C19BD"/>
    <w:rsid w:val="002C2793"/>
    <w:rsid w:val="002C438B"/>
    <w:rsid w:val="002C6267"/>
    <w:rsid w:val="002C7E95"/>
    <w:rsid w:val="002D0C89"/>
    <w:rsid w:val="002D4D65"/>
    <w:rsid w:val="002E0E7E"/>
    <w:rsid w:val="002E4E88"/>
    <w:rsid w:val="002E7C39"/>
    <w:rsid w:val="002F0E70"/>
    <w:rsid w:val="002F3A21"/>
    <w:rsid w:val="002F430F"/>
    <w:rsid w:val="002F48CA"/>
    <w:rsid w:val="00311544"/>
    <w:rsid w:val="003129FF"/>
    <w:rsid w:val="0031349C"/>
    <w:rsid w:val="0032162B"/>
    <w:rsid w:val="0033037B"/>
    <w:rsid w:val="00330F54"/>
    <w:rsid w:val="003324D2"/>
    <w:rsid w:val="00333327"/>
    <w:rsid w:val="00336A95"/>
    <w:rsid w:val="00340A8A"/>
    <w:rsid w:val="0034230C"/>
    <w:rsid w:val="0035253E"/>
    <w:rsid w:val="00352BE9"/>
    <w:rsid w:val="00352F41"/>
    <w:rsid w:val="00355ABD"/>
    <w:rsid w:val="00356D48"/>
    <w:rsid w:val="003578AF"/>
    <w:rsid w:val="00362669"/>
    <w:rsid w:val="00363B07"/>
    <w:rsid w:val="003640DF"/>
    <w:rsid w:val="00364773"/>
    <w:rsid w:val="00380278"/>
    <w:rsid w:val="00384E4F"/>
    <w:rsid w:val="003906F8"/>
    <w:rsid w:val="003A2A3C"/>
    <w:rsid w:val="003A5C7F"/>
    <w:rsid w:val="003B1FA1"/>
    <w:rsid w:val="003B4275"/>
    <w:rsid w:val="003C1719"/>
    <w:rsid w:val="003C5AAB"/>
    <w:rsid w:val="003C7312"/>
    <w:rsid w:val="003D55C5"/>
    <w:rsid w:val="003E2031"/>
    <w:rsid w:val="003E3BF4"/>
    <w:rsid w:val="003E6308"/>
    <w:rsid w:val="003F55B0"/>
    <w:rsid w:val="003F6E0B"/>
    <w:rsid w:val="003F7F28"/>
    <w:rsid w:val="00401161"/>
    <w:rsid w:val="004018D3"/>
    <w:rsid w:val="00401953"/>
    <w:rsid w:val="00403EF8"/>
    <w:rsid w:val="00411E96"/>
    <w:rsid w:val="004201CF"/>
    <w:rsid w:val="00421ECB"/>
    <w:rsid w:val="0042313E"/>
    <w:rsid w:val="004316E2"/>
    <w:rsid w:val="00433CF6"/>
    <w:rsid w:val="0044457C"/>
    <w:rsid w:val="0044658D"/>
    <w:rsid w:val="0045272F"/>
    <w:rsid w:val="004564D1"/>
    <w:rsid w:val="00456EC8"/>
    <w:rsid w:val="00460342"/>
    <w:rsid w:val="00460859"/>
    <w:rsid w:val="004630A1"/>
    <w:rsid w:val="00466057"/>
    <w:rsid w:val="00471EEB"/>
    <w:rsid w:val="00474DF5"/>
    <w:rsid w:val="00475359"/>
    <w:rsid w:val="004757EF"/>
    <w:rsid w:val="00475F32"/>
    <w:rsid w:val="00476DC2"/>
    <w:rsid w:val="004833C4"/>
    <w:rsid w:val="00492BB9"/>
    <w:rsid w:val="00492FDA"/>
    <w:rsid w:val="004947AE"/>
    <w:rsid w:val="004A1BEB"/>
    <w:rsid w:val="004A1DDF"/>
    <w:rsid w:val="004A3C9A"/>
    <w:rsid w:val="004B0D30"/>
    <w:rsid w:val="004B2874"/>
    <w:rsid w:val="004B457D"/>
    <w:rsid w:val="004C0B5B"/>
    <w:rsid w:val="004C1638"/>
    <w:rsid w:val="004C1A2C"/>
    <w:rsid w:val="004C2C88"/>
    <w:rsid w:val="004C4775"/>
    <w:rsid w:val="004C4784"/>
    <w:rsid w:val="004E251E"/>
    <w:rsid w:val="004E5C61"/>
    <w:rsid w:val="004E5E6C"/>
    <w:rsid w:val="004E724A"/>
    <w:rsid w:val="005157B9"/>
    <w:rsid w:val="00520D36"/>
    <w:rsid w:val="005255DE"/>
    <w:rsid w:val="005273AD"/>
    <w:rsid w:val="00531FD0"/>
    <w:rsid w:val="005421C0"/>
    <w:rsid w:val="005437CF"/>
    <w:rsid w:val="005441A5"/>
    <w:rsid w:val="0054451D"/>
    <w:rsid w:val="0055713F"/>
    <w:rsid w:val="00557E34"/>
    <w:rsid w:val="005617E9"/>
    <w:rsid w:val="00562BDE"/>
    <w:rsid w:val="00570976"/>
    <w:rsid w:val="00572D2F"/>
    <w:rsid w:val="00575E74"/>
    <w:rsid w:val="00576799"/>
    <w:rsid w:val="00577AE1"/>
    <w:rsid w:val="00581112"/>
    <w:rsid w:val="00581733"/>
    <w:rsid w:val="00582564"/>
    <w:rsid w:val="005942FB"/>
    <w:rsid w:val="005A51ED"/>
    <w:rsid w:val="005B1F66"/>
    <w:rsid w:val="005B3A83"/>
    <w:rsid w:val="005B7689"/>
    <w:rsid w:val="005C7AF5"/>
    <w:rsid w:val="005E3DD9"/>
    <w:rsid w:val="005E76F6"/>
    <w:rsid w:val="005F0E1D"/>
    <w:rsid w:val="006034DC"/>
    <w:rsid w:val="0060637C"/>
    <w:rsid w:val="0060729E"/>
    <w:rsid w:val="00611BDA"/>
    <w:rsid w:val="006202EF"/>
    <w:rsid w:val="00621F1F"/>
    <w:rsid w:val="00630450"/>
    <w:rsid w:val="0063053F"/>
    <w:rsid w:val="00631DBD"/>
    <w:rsid w:val="00640248"/>
    <w:rsid w:val="00641841"/>
    <w:rsid w:val="006423B8"/>
    <w:rsid w:val="00644B83"/>
    <w:rsid w:val="00646921"/>
    <w:rsid w:val="0064739F"/>
    <w:rsid w:val="00647C9A"/>
    <w:rsid w:val="006549B7"/>
    <w:rsid w:val="006555AE"/>
    <w:rsid w:val="0065723A"/>
    <w:rsid w:val="00661172"/>
    <w:rsid w:val="00661F23"/>
    <w:rsid w:val="00662EEC"/>
    <w:rsid w:val="00674EA5"/>
    <w:rsid w:val="006775D0"/>
    <w:rsid w:val="00695C59"/>
    <w:rsid w:val="006A04B2"/>
    <w:rsid w:val="006A0CD1"/>
    <w:rsid w:val="006A0D99"/>
    <w:rsid w:val="006A77A8"/>
    <w:rsid w:val="006B1730"/>
    <w:rsid w:val="006B3A11"/>
    <w:rsid w:val="006B7D28"/>
    <w:rsid w:val="006C1792"/>
    <w:rsid w:val="006C3F73"/>
    <w:rsid w:val="006E0B27"/>
    <w:rsid w:val="006E1E84"/>
    <w:rsid w:val="006E6B4D"/>
    <w:rsid w:val="006F493C"/>
    <w:rsid w:val="006F61DB"/>
    <w:rsid w:val="00704DC3"/>
    <w:rsid w:val="00714F08"/>
    <w:rsid w:val="00724999"/>
    <w:rsid w:val="00726006"/>
    <w:rsid w:val="00730148"/>
    <w:rsid w:val="0073333C"/>
    <w:rsid w:val="007451D7"/>
    <w:rsid w:val="007458B3"/>
    <w:rsid w:val="007536C4"/>
    <w:rsid w:val="0076054B"/>
    <w:rsid w:val="007671F4"/>
    <w:rsid w:val="007671F7"/>
    <w:rsid w:val="007676D7"/>
    <w:rsid w:val="00774B0E"/>
    <w:rsid w:val="00780B0D"/>
    <w:rsid w:val="00784ADD"/>
    <w:rsid w:val="007862B9"/>
    <w:rsid w:val="00794A2E"/>
    <w:rsid w:val="007A0AFE"/>
    <w:rsid w:val="007A3380"/>
    <w:rsid w:val="007C19D1"/>
    <w:rsid w:val="007C57E7"/>
    <w:rsid w:val="007C704B"/>
    <w:rsid w:val="007D626F"/>
    <w:rsid w:val="007E1763"/>
    <w:rsid w:val="007E5921"/>
    <w:rsid w:val="007E5A4F"/>
    <w:rsid w:val="007E691E"/>
    <w:rsid w:val="007E796B"/>
    <w:rsid w:val="007F0DFD"/>
    <w:rsid w:val="007F168A"/>
    <w:rsid w:val="007F2FC8"/>
    <w:rsid w:val="008024A5"/>
    <w:rsid w:val="00804E65"/>
    <w:rsid w:val="00806B3D"/>
    <w:rsid w:val="008072D4"/>
    <w:rsid w:val="00814973"/>
    <w:rsid w:val="008177AC"/>
    <w:rsid w:val="0082639D"/>
    <w:rsid w:val="00826764"/>
    <w:rsid w:val="00826FBF"/>
    <w:rsid w:val="00831602"/>
    <w:rsid w:val="00843738"/>
    <w:rsid w:val="00850816"/>
    <w:rsid w:val="0085556F"/>
    <w:rsid w:val="00862785"/>
    <w:rsid w:val="0086373C"/>
    <w:rsid w:val="008657E6"/>
    <w:rsid w:val="008708FD"/>
    <w:rsid w:val="008718D6"/>
    <w:rsid w:val="0087291B"/>
    <w:rsid w:val="00873B3A"/>
    <w:rsid w:val="00876C0D"/>
    <w:rsid w:val="00880FF6"/>
    <w:rsid w:val="0088581F"/>
    <w:rsid w:val="00885962"/>
    <w:rsid w:val="00887C25"/>
    <w:rsid w:val="00892997"/>
    <w:rsid w:val="00893AE0"/>
    <w:rsid w:val="00896796"/>
    <w:rsid w:val="008A6A8B"/>
    <w:rsid w:val="008B1515"/>
    <w:rsid w:val="008B3DF4"/>
    <w:rsid w:val="008C7BFB"/>
    <w:rsid w:val="008D3F7B"/>
    <w:rsid w:val="008D68EA"/>
    <w:rsid w:val="008D7F59"/>
    <w:rsid w:val="008E02E6"/>
    <w:rsid w:val="008F13FC"/>
    <w:rsid w:val="008F1DFB"/>
    <w:rsid w:val="008F2AE9"/>
    <w:rsid w:val="008F6466"/>
    <w:rsid w:val="008F6FE2"/>
    <w:rsid w:val="009023D8"/>
    <w:rsid w:val="00902F3C"/>
    <w:rsid w:val="00904673"/>
    <w:rsid w:val="00912525"/>
    <w:rsid w:val="00913052"/>
    <w:rsid w:val="009136BC"/>
    <w:rsid w:val="009176E1"/>
    <w:rsid w:val="00917F85"/>
    <w:rsid w:val="009210F7"/>
    <w:rsid w:val="00922D68"/>
    <w:rsid w:val="00935790"/>
    <w:rsid w:val="00942802"/>
    <w:rsid w:val="00943BE7"/>
    <w:rsid w:val="00943F78"/>
    <w:rsid w:val="00947C4E"/>
    <w:rsid w:val="0095688C"/>
    <w:rsid w:val="00957888"/>
    <w:rsid w:val="0096256E"/>
    <w:rsid w:val="009667C1"/>
    <w:rsid w:val="00970060"/>
    <w:rsid w:val="00986B00"/>
    <w:rsid w:val="00987611"/>
    <w:rsid w:val="009A1BED"/>
    <w:rsid w:val="009A30A8"/>
    <w:rsid w:val="009A3CCA"/>
    <w:rsid w:val="009A40EF"/>
    <w:rsid w:val="009A467C"/>
    <w:rsid w:val="009A4CA2"/>
    <w:rsid w:val="009B12EE"/>
    <w:rsid w:val="009B5A6E"/>
    <w:rsid w:val="009C3CCB"/>
    <w:rsid w:val="009C6EA1"/>
    <w:rsid w:val="009D3F87"/>
    <w:rsid w:val="009E4902"/>
    <w:rsid w:val="009E65CC"/>
    <w:rsid w:val="00A00543"/>
    <w:rsid w:val="00A0356A"/>
    <w:rsid w:val="00A03E1C"/>
    <w:rsid w:val="00A10925"/>
    <w:rsid w:val="00A12444"/>
    <w:rsid w:val="00A1433B"/>
    <w:rsid w:val="00A156E8"/>
    <w:rsid w:val="00A20A0E"/>
    <w:rsid w:val="00A23731"/>
    <w:rsid w:val="00A25B0D"/>
    <w:rsid w:val="00A271B8"/>
    <w:rsid w:val="00A2749D"/>
    <w:rsid w:val="00A30908"/>
    <w:rsid w:val="00A35611"/>
    <w:rsid w:val="00A3669B"/>
    <w:rsid w:val="00A4424A"/>
    <w:rsid w:val="00A44EAD"/>
    <w:rsid w:val="00A50872"/>
    <w:rsid w:val="00A60324"/>
    <w:rsid w:val="00A61288"/>
    <w:rsid w:val="00A62715"/>
    <w:rsid w:val="00A64C1C"/>
    <w:rsid w:val="00A64E88"/>
    <w:rsid w:val="00A65060"/>
    <w:rsid w:val="00A65108"/>
    <w:rsid w:val="00A721A0"/>
    <w:rsid w:val="00A72BBC"/>
    <w:rsid w:val="00A8695E"/>
    <w:rsid w:val="00A92C0E"/>
    <w:rsid w:val="00A95CB1"/>
    <w:rsid w:val="00AA6343"/>
    <w:rsid w:val="00AC679F"/>
    <w:rsid w:val="00AD1901"/>
    <w:rsid w:val="00AD3635"/>
    <w:rsid w:val="00AD5210"/>
    <w:rsid w:val="00AE0481"/>
    <w:rsid w:val="00AE72E1"/>
    <w:rsid w:val="00AF1461"/>
    <w:rsid w:val="00AF62AB"/>
    <w:rsid w:val="00B01D2F"/>
    <w:rsid w:val="00B03B44"/>
    <w:rsid w:val="00B07DC6"/>
    <w:rsid w:val="00B10E5D"/>
    <w:rsid w:val="00B13CB5"/>
    <w:rsid w:val="00B140AF"/>
    <w:rsid w:val="00B26107"/>
    <w:rsid w:val="00B26C81"/>
    <w:rsid w:val="00B274C6"/>
    <w:rsid w:val="00B27BFB"/>
    <w:rsid w:val="00B32123"/>
    <w:rsid w:val="00B37A32"/>
    <w:rsid w:val="00B466E6"/>
    <w:rsid w:val="00B5047C"/>
    <w:rsid w:val="00B57E7E"/>
    <w:rsid w:val="00B623EA"/>
    <w:rsid w:val="00B64F83"/>
    <w:rsid w:val="00B749AD"/>
    <w:rsid w:val="00B85E5D"/>
    <w:rsid w:val="00B86A7D"/>
    <w:rsid w:val="00B87574"/>
    <w:rsid w:val="00B96C73"/>
    <w:rsid w:val="00BA1C6C"/>
    <w:rsid w:val="00BA6A1B"/>
    <w:rsid w:val="00BB0F34"/>
    <w:rsid w:val="00BB1811"/>
    <w:rsid w:val="00BB330A"/>
    <w:rsid w:val="00BB5357"/>
    <w:rsid w:val="00BB5857"/>
    <w:rsid w:val="00BD0A85"/>
    <w:rsid w:val="00BD2A29"/>
    <w:rsid w:val="00BE025B"/>
    <w:rsid w:val="00BE6FC1"/>
    <w:rsid w:val="00BE7D3A"/>
    <w:rsid w:val="00BF4700"/>
    <w:rsid w:val="00BF5564"/>
    <w:rsid w:val="00BF6B40"/>
    <w:rsid w:val="00C03EC3"/>
    <w:rsid w:val="00C0513C"/>
    <w:rsid w:val="00C1220A"/>
    <w:rsid w:val="00C132CA"/>
    <w:rsid w:val="00C14338"/>
    <w:rsid w:val="00C227BB"/>
    <w:rsid w:val="00C30DDB"/>
    <w:rsid w:val="00C362E0"/>
    <w:rsid w:val="00C47657"/>
    <w:rsid w:val="00C51234"/>
    <w:rsid w:val="00C52BEB"/>
    <w:rsid w:val="00C63180"/>
    <w:rsid w:val="00C73460"/>
    <w:rsid w:val="00C7449C"/>
    <w:rsid w:val="00C85690"/>
    <w:rsid w:val="00C87124"/>
    <w:rsid w:val="00C901CC"/>
    <w:rsid w:val="00C97F23"/>
    <w:rsid w:val="00CA00EE"/>
    <w:rsid w:val="00CA3B48"/>
    <w:rsid w:val="00CA4139"/>
    <w:rsid w:val="00CA6D45"/>
    <w:rsid w:val="00CC0129"/>
    <w:rsid w:val="00CC1FAF"/>
    <w:rsid w:val="00CC4948"/>
    <w:rsid w:val="00CC55D8"/>
    <w:rsid w:val="00CD5E5B"/>
    <w:rsid w:val="00CE03FA"/>
    <w:rsid w:val="00CE13B7"/>
    <w:rsid w:val="00CE28F5"/>
    <w:rsid w:val="00CE36CD"/>
    <w:rsid w:val="00CE7D19"/>
    <w:rsid w:val="00CF25A9"/>
    <w:rsid w:val="00CF47A4"/>
    <w:rsid w:val="00CF48E5"/>
    <w:rsid w:val="00CF6894"/>
    <w:rsid w:val="00D0053A"/>
    <w:rsid w:val="00D016F0"/>
    <w:rsid w:val="00D05C19"/>
    <w:rsid w:val="00D10162"/>
    <w:rsid w:val="00D11E56"/>
    <w:rsid w:val="00D173B1"/>
    <w:rsid w:val="00D1758A"/>
    <w:rsid w:val="00D23CBE"/>
    <w:rsid w:val="00D357A5"/>
    <w:rsid w:val="00D42FE5"/>
    <w:rsid w:val="00D433E8"/>
    <w:rsid w:val="00D4358A"/>
    <w:rsid w:val="00D452BD"/>
    <w:rsid w:val="00D505C6"/>
    <w:rsid w:val="00D53B7E"/>
    <w:rsid w:val="00D54F7D"/>
    <w:rsid w:val="00D73CCE"/>
    <w:rsid w:val="00D73F7A"/>
    <w:rsid w:val="00D82E98"/>
    <w:rsid w:val="00D90FD6"/>
    <w:rsid w:val="00D922CE"/>
    <w:rsid w:val="00DA239D"/>
    <w:rsid w:val="00DA62C9"/>
    <w:rsid w:val="00DA6518"/>
    <w:rsid w:val="00DB37E7"/>
    <w:rsid w:val="00DB69A3"/>
    <w:rsid w:val="00DB72CA"/>
    <w:rsid w:val="00DC2005"/>
    <w:rsid w:val="00DC3B68"/>
    <w:rsid w:val="00DD5FA7"/>
    <w:rsid w:val="00DE6EB6"/>
    <w:rsid w:val="00DF03A3"/>
    <w:rsid w:val="00DF3E7A"/>
    <w:rsid w:val="00DF5750"/>
    <w:rsid w:val="00E10BAD"/>
    <w:rsid w:val="00E1467B"/>
    <w:rsid w:val="00E20CCC"/>
    <w:rsid w:val="00E213F4"/>
    <w:rsid w:val="00E231ED"/>
    <w:rsid w:val="00E26879"/>
    <w:rsid w:val="00E27290"/>
    <w:rsid w:val="00E31363"/>
    <w:rsid w:val="00E337AE"/>
    <w:rsid w:val="00E33E62"/>
    <w:rsid w:val="00E450CE"/>
    <w:rsid w:val="00E469EF"/>
    <w:rsid w:val="00E53CE4"/>
    <w:rsid w:val="00E64C32"/>
    <w:rsid w:val="00E657D3"/>
    <w:rsid w:val="00E65B90"/>
    <w:rsid w:val="00E82032"/>
    <w:rsid w:val="00E8735E"/>
    <w:rsid w:val="00E91AD6"/>
    <w:rsid w:val="00E94A92"/>
    <w:rsid w:val="00EA2166"/>
    <w:rsid w:val="00EA4801"/>
    <w:rsid w:val="00EB1121"/>
    <w:rsid w:val="00EB3D5A"/>
    <w:rsid w:val="00EC183E"/>
    <w:rsid w:val="00ED1E34"/>
    <w:rsid w:val="00EE55BC"/>
    <w:rsid w:val="00EE5C60"/>
    <w:rsid w:val="00EF096D"/>
    <w:rsid w:val="00EF11D5"/>
    <w:rsid w:val="00EF2042"/>
    <w:rsid w:val="00F00C8F"/>
    <w:rsid w:val="00F00F47"/>
    <w:rsid w:val="00F069F8"/>
    <w:rsid w:val="00F072D8"/>
    <w:rsid w:val="00F16F20"/>
    <w:rsid w:val="00F17075"/>
    <w:rsid w:val="00F21153"/>
    <w:rsid w:val="00F22443"/>
    <w:rsid w:val="00F23458"/>
    <w:rsid w:val="00F32082"/>
    <w:rsid w:val="00F41F1B"/>
    <w:rsid w:val="00F4321B"/>
    <w:rsid w:val="00F53893"/>
    <w:rsid w:val="00F6160D"/>
    <w:rsid w:val="00F650B1"/>
    <w:rsid w:val="00F659CD"/>
    <w:rsid w:val="00F676A5"/>
    <w:rsid w:val="00F74630"/>
    <w:rsid w:val="00F818E7"/>
    <w:rsid w:val="00F92725"/>
    <w:rsid w:val="00F968FF"/>
    <w:rsid w:val="00F96AA2"/>
    <w:rsid w:val="00FA0618"/>
    <w:rsid w:val="00FA171B"/>
    <w:rsid w:val="00FA5B11"/>
    <w:rsid w:val="00FB133B"/>
    <w:rsid w:val="00FB1F9D"/>
    <w:rsid w:val="00FB2682"/>
    <w:rsid w:val="00FC0D6C"/>
    <w:rsid w:val="00FC1368"/>
    <w:rsid w:val="00FC3946"/>
    <w:rsid w:val="00FD046C"/>
    <w:rsid w:val="00FD1736"/>
    <w:rsid w:val="00FD6766"/>
    <w:rsid w:val="00FD6AF7"/>
    <w:rsid w:val="00FD6FB1"/>
    <w:rsid w:val="00FE4C03"/>
    <w:rsid w:val="00FE767B"/>
    <w:rsid w:val="00FF2C6C"/>
    <w:rsid w:val="00FF5851"/>
    <w:rsid w:val="00FF5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060"/>
    <w:pPr>
      <w:spacing w:after="200" w:line="276" w:lineRule="auto"/>
    </w:pPr>
    <w:rPr>
      <w:lang w:eastAsia="en-US"/>
    </w:rPr>
  </w:style>
  <w:style w:type="paragraph" w:styleId="1">
    <w:name w:val="heading 1"/>
    <w:basedOn w:val="a"/>
    <w:next w:val="a"/>
    <w:link w:val="10"/>
    <w:uiPriority w:val="99"/>
    <w:qFormat/>
    <w:rsid w:val="00F17075"/>
    <w:pPr>
      <w:keepNext/>
      <w:keepLines/>
      <w:spacing w:before="480" w:after="0"/>
      <w:outlineLvl w:val="0"/>
    </w:pPr>
    <w:rPr>
      <w:rFonts w:ascii="Cambria" w:eastAsia="Times New Roman" w:hAnsi="Cambria"/>
      <w:b/>
      <w:bCs/>
      <w:color w:val="365F91"/>
      <w:sz w:val="28"/>
      <w:szCs w:val="28"/>
      <w:lang w:eastAsia="ru-RU"/>
    </w:rPr>
  </w:style>
  <w:style w:type="paragraph" w:styleId="2">
    <w:name w:val="heading 2"/>
    <w:basedOn w:val="a"/>
    <w:next w:val="a"/>
    <w:link w:val="20"/>
    <w:uiPriority w:val="99"/>
    <w:qFormat/>
    <w:rsid w:val="00CF48E5"/>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17075"/>
    <w:rPr>
      <w:rFonts w:ascii="Cambria" w:hAnsi="Cambria" w:cs="Times New Roman"/>
      <w:b/>
      <w:color w:val="365F91"/>
      <w:sz w:val="28"/>
    </w:rPr>
  </w:style>
  <w:style w:type="character" w:customStyle="1" w:styleId="20">
    <w:name w:val="Заголовок 2 Знак"/>
    <w:basedOn w:val="a0"/>
    <w:link w:val="2"/>
    <w:uiPriority w:val="99"/>
    <w:locked/>
    <w:rsid w:val="00CF48E5"/>
    <w:rPr>
      <w:rFonts w:ascii="Cambria" w:hAnsi="Cambria" w:cs="Times New Roman"/>
      <w:b/>
      <w:i/>
      <w:sz w:val="28"/>
      <w:lang w:eastAsia="en-US"/>
    </w:rPr>
  </w:style>
  <w:style w:type="character" w:styleId="a3">
    <w:name w:val="Strong"/>
    <w:basedOn w:val="a0"/>
    <w:uiPriority w:val="99"/>
    <w:qFormat/>
    <w:rsid w:val="00F17075"/>
    <w:rPr>
      <w:rFonts w:cs="Times New Roman"/>
      <w:b/>
    </w:rPr>
  </w:style>
  <w:style w:type="paragraph" w:styleId="a4">
    <w:name w:val="List Paragraph"/>
    <w:basedOn w:val="a"/>
    <w:uiPriority w:val="99"/>
    <w:qFormat/>
    <w:rsid w:val="00F17075"/>
    <w:pPr>
      <w:ind w:left="720"/>
      <w:contextualSpacing/>
    </w:pPr>
  </w:style>
  <w:style w:type="paragraph" w:styleId="a5">
    <w:name w:val="header"/>
    <w:basedOn w:val="a"/>
    <w:link w:val="a6"/>
    <w:uiPriority w:val="99"/>
    <w:rsid w:val="001C58D7"/>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1C58D7"/>
    <w:rPr>
      <w:rFonts w:cs="Times New Roman"/>
    </w:rPr>
  </w:style>
  <w:style w:type="paragraph" w:styleId="a7">
    <w:name w:val="footer"/>
    <w:basedOn w:val="a"/>
    <w:link w:val="a8"/>
    <w:uiPriority w:val="99"/>
    <w:rsid w:val="001C58D7"/>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1C58D7"/>
    <w:rPr>
      <w:rFonts w:cs="Times New Roman"/>
    </w:rPr>
  </w:style>
  <w:style w:type="character" w:styleId="a9">
    <w:name w:val="Emphasis"/>
    <w:basedOn w:val="a0"/>
    <w:uiPriority w:val="99"/>
    <w:qFormat/>
    <w:rsid w:val="00280A72"/>
    <w:rPr>
      <w:rFonts w:cs="Times New Roman"/>
      <w:i/>
    </w:rPr>
  </w:style>
  <w:style w:type="paragraph" w:styleId="21">
    <w:name w:val="Quote"/>
    <w:basedOn w:val="a"/>
    <w:next w:val="a"/>
    <w:link w:val="22"/>
    <w:uiPriority w:val="99"/>
    <w:qFormat/>
    <w:rsid w:val="003F7F28"/>
    <w:rPr>
      <w:i/>
      <w:iCs/>
      <w:color w:val="000000"/>
    </w:rPr>
  </w:style>
  <w:style w:type="character" w:customStyle="1" w:styleId="22">
    <w:name w:val="Цитата 2 Знак"/>
    <w:basedOn w:val="a0"/>
    <w:link w:val="21"/>
    <w:uiPriority w:val="99"/>
    <w:locked/>
    <w:rsid w:val="003F7F28"/>
    <w:rPr>
      <w:rFonts w:cs="Times New Roman"/>
      <w:i/>
      <w:color w:val="000000"/>
      <w:sz w:val="22"/>
      <w:lang w:eastAsia="en-US"/>
    </w:rPr>
  </w:style>
  <w:style w:type="character" w:styleId="aa">
    <w:name w:val="Book Title"/>
    <w:basedOn w:val="a0"/>
    <w:uiPriority w:val="99"/>
    <w:qFormat/>
    <w:rsid w:val="009E65CC"/>
    <w:rPr>
      <w:rFonts w:cs="Times New Roman"/>
      <w:b/>
      <w:smallCaps/>
      <w:spacing w:val="5"/>
    </w:rPr>
  </w:style>
  <w:style w:type="paragraph" w:customStyle="1" w:styleId="ab">
    <w:name w:val="Знак"/>
    <w:basedOn w:val="a"/>
    <w:uiPriority w:val="99"/>
    <w:rsid w:val="008F13FC"/>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styleId="ac">
    <w:name w:val="No Spacing"/>
    <w:uiPriority w:val="99"/>
    <w:qFormat/>
    <w:rsid w:val="006A0CD1"/>
    <w:rPr>
      <w:lang w:eastAsia="en-US"/>
    </w:rPr>
  </w:style>
  <w:style w:type="paragraph" w:styleId="ad">
    <w:name w:val="Title"/>
    <w:basedOn w:val="a"/>
    <w:next w:val="a"/>
    <w:link w:val="ae"/>
    <w:uiPriority w:val="99"/>
    <w:qFormat/>
    <w:rsid w:val="001A59C8"/>
    <w:pPr>
      <w:spacing w:before="240" w:after="60"/>
      <w:jc w:val="center"/>
      <w:outlineLvl w:val="0"/>
    </w:pPr>
    <w:rPr>
      <w:rFonts w:ascii="Cambria" w:eastAsia="Times New Roman" w:hAnsi="Cambria"/>
      <w:b/>
      <w:bCs/>
      <w:kern w:val="28"/>
      <w:sz w:val="32"/>
      <w:szCs w:val="32"/>
    </w:rPr>
  </w:style>
  <w:style w:type="character" w:customStyle="1" w:styleId="ae">
    <w:name w:val="Название Знак"/>
    <w:basedOn w:val="a0"/>
    <w:link w:val="ad"/>
    <w:uiPriority w:val="99"/>
    <w:locked/>
    <w:rsid w:val="001A59C8"/>
    <w:rPr>
      <w:rFonts w:ascii="Cambria" w:hAnsi="Cambria" w:cs="Times New Roman"/>
      <w:b/>
      <w:kern w:val="28"/>
      <w:sz w:val="32"/>
      <w:lang w:eastAsia="en-US"/>
    </w:rPr>
  </w:style>
  <w:style w:type="paragraph" w:styleId="af">
    <w:name w:val="Subtitle"/>
    <w:basedOn w:val="a"/>
    <w:next w:val="a"/>
    <w:link w:val="af0"/>
    <w:uiPriority w:val="99"/>
    <w:qFormat/>
    <w:rsid w:val="001A59C8"/>
    <w:pPr>
      <w:spacing w:after="60"/>
      <w:jc w:val="center"/>
      <w:outlineLvl w:val="1"/>
    </w:pPr>
    <w:rPr>
      <w:rFonts w:ascii="Cambria" w:eastAsia="Times New Roman" w:hAnsi="Cambria"/>
      <w:sz w:val="24"/>
      <w:szCs w:val="24"/>
    </w:rPr>
  </w:style>
  <w:style w:type="character" w:customStyle="1" w:styleId="af0">
    <w:name w:val="Подзаголовок Знак"/>
    <w:basedOn w:val="a0"/>
    <w:link w:val="af"/>
    <w:uiPriority w:val="99"/>
    <w:locked/>
    <w:rsid w:val="001A59C8"/>
    <w:rPr>
      <w:rFonts w:ascii="Cambria" w:hAnsi="Cambria" w:cs="Times New Roman"/>
      <w:sz w:val="24"/>
      <w:lang w:eastAsia="en-US"/>
    </w:rPr>
  </w:style>
  <w:style w:type="paragraph" w:customStyle="1" w:styleId="210">
    <w:name w:val="Знак2 Знак Знак1 Знак Знак Знак Знак Знак Знак Знак Знак Знак Знак Знак Знак Знак Знак Знак Знак Знак Знак Знак"/>
    <w:basedOn w:val="a"/>
    <w:uiPriority w:val="99"/>
    <w:rsid w:val="00DB72CA"/>
    <w:pPr>
      <w:spacing w:after="160" w:line="240" w:lineRule="exact"/>
    </w:pPr>
    <w:rPr>
      <w:rFonts w:ascii="Verdana" w:eastAsia="Times New Roman" w:hAnsi="Verdana"/>
      <w:sz w:val="20"/>
      <w:szCs w:val="20"/>
      <w:lang w:val="en-US"/>
    </w:rPr>
  </w:style>
  <w:style w:type="paragraph" w:styleId="af1">
    <w:name w:val="Balloon Text"/>
    <w:basedOn w:val="a"/>
    <w:link w:val="af2"/>
    <w:uiPriority w:val="99"/>
    <w:semiHidden/>
    <w:rsid w:val="004E5E6C"/>
    <w:pPr>
      <w:spacing w:after="0" w:line="240" w:lineRule="auto"/>
    </w:pPr>
    <w:rPr>
      <w:rFonts w:ascii="Tahoma" w:hAnsi="Tahoma"/>
      <w:sz w:val="16"/>
      <w:szCs w:val="16"/>
    </w:rPr>
  </w:style>
  <w:style w:type="character" w:customStyle="1" w:styleId="af2">
    <w:name w:val="Текст выноски Знак"/>
    <w:basedOn w:val="a0"/>
    <w:link w:val="af1"/>
    <w:uiPriority w:val="99"/>
    <w:semiHidden/>
    <w:locked/>
    <w:rsid w:val="004E5E6C"/>
    <w:rPr>
      <w:rFonts w:ascii="Tahoma" w:hAnsi="Tahoma" w:cs="Times New Roman"/>
      <w:sz w:val="16"/>
      <w:lang w:eastAsia="en-US"/>
    </w:rPr>
  </w:style>
  <w:style w:type="character" w:styleId="af3">
    <w:name w:val="Hyperlink"/>
    <w:basedOn w:val="a0"/>
    <w:uiPriority w:val="99"/>
    <w:rsid w:val="00A4424A"/>
    <w:rPr>
      <w:rFonts w:cs="Times New Roman"/>
      <w:color w:val="0000FF"/>
      <w:u w:val="single"/>
    </w:rPr>
  </w:style>
  <w:style w:type="paragraph" w:styleId="af4">
    <w:name w:val="Normal (Web)"/>
    <w:basedOn w:val="a"/>
    <w:uiPriority w:val="99"/>
    <w:rsid w:val="00CE28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7C704B"/>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7C704B"/>
    <w:pPr>
      <w:widowControl w:val="0"/>
      <w:autoSpaceDE w:val="0"/>
      <w:autoSpaceDN w:val="0"/>
      <w:adjustRightInd w:val="0"/>
    </w:pPr>
    <w:rPr>
      <w:rFonts w:ascii="Courier New" w:eastAsia="Times New Roman" w:hAnsi="Courier New" w:cs="Courier New"/>
      <w:sz w:val="20"/>
      <w:szCs w:val="20"/>
    </w:rPr>
  </w:style>
  <w:style w:type="paragraph" w:styleId="af5">
    <w:name w:val="footnote text"/>
    <w:aliases w:val="Текст сноски-FN,Знак Знак1,Текст сноски Знак1 Знак,Текст сноски Знак Знак Знак,Знак Знак Знак Знак,Знак Знак1 Знак,Знак1,Текст сноски Знак1 Знак Знак Знак,Текст сноски Знак Знак Знак Знак Знак,Reference,Footnote Text Ch"/>
    <w:basedOn w:val="a"/>
    <w:link w:val="af6"/>
    <w:uiPriority w:val="99"/>
    <w:rsid w:val="001D46BA"/>
    <w:pPr>
      <w:spacing w:after="0" w:line="240" w:lineRule="auto"/>
    </w:pPr>
    <w:rPr>
      <w:sz w:val="20"/>
      <w:szCs w:val="20"/>
    </w:rPr>
  </w:style>
  <w:style w:type="character" w:customStyle="1" w:styleId="FootnoteTextChar">
    <w:name w:val="Footnote Text Char"/>
    <w:aliases w:val="Текст сноски-FN Char,Знак Знак1 Char,Текст сноски Знак1 Знак Char,Текст сноски Знак Знак Знак Char,Знак Знак Знак Знак Char,Знак Знак1 Знак Char,Знак1 Char,Текст сноски Знак1 Знак Знак Знак Char,Reference Char,Footnote Text Ch Char"/>
    <w:basedOn w:val="a0"/>
    <w:uiPriority w:val="99"/>
    <w:semiHidden/>
    <w:locked/>
    <w:rsid w:val="001F07BA"/>
    <w:rPr>
      <w:rFonts w:cs="Times New Roman"/>
      <w:sz w:val="20"/>
      <w:szCs w:val="20"/>
      <w:lang w:eastAsia="en-US"/>
    </w:rPr>
  </w:style>
  <w:style w:type="character" w:customStyle="1" w:styleId="af6">
    <w:name w:val="Текст сноски Знак"/>
    <w:aliases w:val="Текст сноски-FN Знак,Знак Знак1 Знак1,Текст сноски Знак1 Знак Знак,Текст сноски Знак Знак Знак Знак,Знак Знак Знак Знак Знак,Знак Знак1 Знак Знак,Знак1 Знак,Текст сноски Знак1 Знак Знак Знак Знак,Reference Знак,Footnote Text Ch Знак"/>
    <w:basedOn w:val="a0"/>
    <w:link w:val="af5"/>
    <w:uiPriority w:val="99"/>
    <w:locked/>
    <w:rsid w:val="001D46BA"/>
    <w:rPr>
      <w:rFonts w:cs="Times New Roman"/>
      <w:sz w:val="20"/>
      <w:szCs w:val="20"/>
      <w:lang w:eastAsia="en-US"/>
    </w:rPr>
  </w:style>
  <w:style w:type="character" w:styleId="af7">
    <w:name w:val="footnote reference"/>
    <w:aliases w:val="SUPERS"/>
    <w:basedOn w:val="a0"/>
    <w:uiPriority w:val="99"/>
    <w:rsid w:val="001D46BA"/>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060"/>
    <w:pPr>
      <w:spacing w:after="200" w:line="276" w:lineRule="auto"/>
    </w:pPr>
    <w:rPr>
      <w:lang w:eastAsia="en-US"/>
    </w:rPr>
  </w:style>
  <w:style w:type="paragraph" w:styleId="1">
    <w:name w:val="heading 1"/>
    <w:basedOn w:val="a"/>
    <w:next w:val="a"/>
    <w:link w:val="10"/>
    <w:uiPriority w:val="99"/>
    <w:qFormat/>
    <w:rsid w:val="00F17075"/>
    <w:pPr>
      <w:keepNext/>
      <w:keepLines/>
      <w:spacing w:before="480" w:after="0"/>
      <w:outlineLvl w:val="0"/>
    </w:pPr>
    <w:rPr>
      <w:rFonts w:ascii="Cambria" w:eastAsia="Times New Roman" w:hAnsi="Cambria"/>
      <w:b/>
      <w:bCs/>
      <w:color w:val="365F91"/>
      <w:sz w:val="28"/>
      <w:szCs w:val="28"/>
      <w:lang w:eastAsia="ru-RU"/>
    </w:rPr>
  </w:style>
  <w:style w:type="paragraph" w:styleId="2">
    <w:name w:val="heading 2"/>
    <w:basedOn w:val="a"/>
    <w:next w:val="a"/>
    <w:link w:val="20"/>
    <w:uiPriority w:val="99"/>
    <w:qFormat/>
    <w:rsid w:val="00CF48E5"/>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17075"/>
    <w:rPr>
      <w:rFonts w:ascii="Cambria" w:hAnsi="Cambria" w:cs="Times New Roman"/>
      <w:b/>
      <w:color w:val="365F91"/>
      <w:sz w:val="28"/>
    </w:rPr>
  </w:style>
  <w:style w:type="character" w:customStyle="1" w:styleId="20">
    <w:name w:val="Заголовок 2 Знак"/>
    <w:basedOn w:val="a0"/>
    <w:link w:val="2"/>
    <w:uiPriority w:val="99"/>
    <w:locked/>
    <w:rsid w:val="00CF48E5"/>
    <w:rPr>
      <w:rFonts w:ascii="Cambria" w:hAnsi="Cambria" w:cs="Times New Roman"/>
      <w:b/>
      <w:i/>
      <w:sz w:val="28"/>
      <w:lang w:eastAsia="en-US"/>
    </w:rPr>
  </w:style>
  <w:style w:type="character" w:styleId="a3">
    <w:name w:val="Strong"/>
    <w:basedOn w:val="a0"/>
    <w:uiPriority w:val="99"/>
    <w:qFormat/>
    <w:rsid w:val="00F17075"/>
    <w:rPr>
      <w:rFonts w:cs="Times New Roman"/>
      <w:b/>
    </w:rPr>
  </w:style>
  <w:style w:type="paragraph" w:styleId="a4">
    <w:name w:val="List Paragraph"/>
    <w:basedOn w:val="a"/>
    <w:uiPriority w:val="99"/>
    <w:qFormat/>
    <w:rsid w:val="00F17075"/>
    <w:pPr>
      <w:ind w:left="720"/>
      <w:contextualSpacing/>
    </w:pPr>
  </w:style>
  <w:style w:type="paragraph" w:styleId="a5">
    <w:name w:val="header"/>
    <w:basedOn w:val="a"/>
    <w:link w:val="a6"/>
    <w:uiPriority w:val="99"/>
    <w:rsid w:val="001C58D7"/>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1C58D7"/>
    <w:rPr>
      <w:rFonts w:cs="Times New Roman"/>
    </w:rPr>
  </w:style>
  <w:style w:type="paragraph" w:styleId="a7">
    <w:name w:val="footer"/>
    <w:basedOn w:val="a"/>
    <w:link w:val="a8"/>
    <w:uiPriority w:val="99"/>
    <w:rsid w:val="001C58D7"/>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1C58D7"/>
    <w:rPr>
      <w:rFonts w:cs="Times New Roman"/>
    </w:rPr>
  </w:style>
  <w:style w:type="character" w:styleId="a9">
    <w:name w:val="Emphasis"/>
    <w:basedOn w:val="a0"/>
    <w:uiPriority w:val="99"/>
    <w:qFormat/>
    <w:rsid w:val="00280A72"/>
    <w:rPr>
      <w:rFonts w:cs="Times New Roman"/>
      <w:i/>
    </w:rPr>
  </w:style>
  <w:style w:type="paragraph" w:styleId="21">
    <w:name w:val="Quote"/>
    <w:basedOn w:val="a"/>
    <w:next w:val="a"/>
    <w:link w:val="22"/>
    <w:uiPriority w:val="99"/>
    <w:qFormat/>
    <w:rsid w:val="003F7F28"/>
    <w:rPr>
      <w:i/>
      <w:iCs/>
      <w:color w:val="000000"/>
    </w:rPr>
  </w:style>
  <w:style w:type="character" w:customStyle="1" w:styleId="22">
    <w:name w:val="Цитата 2 Знак"/>
    <w:basedOn w:val="a0"/>
    <w:link w:val="21"/>
    <w:uiPriority w:val="99"/>
    <w:locked/>
    <w:rsid w:val="003F7F28"/>
    <w:rPr>
      <w:rFonts w:cs="Times New Roman"/>
      <w:i/>
      <w:color w:val="000000"/>
      <w:sz w:val="22"/>
      <w:lang w:eastAsia="en-US"/>
    </w:rPr>
  </w:style>
  <w:style w:type="character" w:styleId="aa">
    <w:name w:val="Book Title"/>
    <w:basedOn w:val="a0"/>
    <w:uiPriority w:val="99"/>
    <w:qFormat/>
    <w:rsid w:val="009E65CC"/>
    <w:rPr>
      <w:rFonts w:cs="Times New Roman"/>
      <w:b/>
      <w:smallCaps/>
      <w:spacing w:val="5"/>
    </w:rPr>
  </w:style>
  <w:style w:type="paragraph" w:customStyle="1" w:styleId="ab">
    <w:name w:val="Знак"/>
    <w:basedOn w:val="a"/>
    <w:uiPriority w:val="99"/>
    <w:rsid w:val="008F13FC"/>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styleId="ac">
    <w:name w:val="No Spacing"/>
    <w:uiPriority w:val="99"/>
    <w:qFormat/>
    <w:rsid w:val="006A0CD1"/>
    <w:rPr>
      <w:lang w:eastAsia="en-US"/>
    </w:rPr>
  </w:style>
  <w:style w:type="paragraph" w:styleId="ad">
    <w:name w:val="Title"/>
    <w:basedOn w:val="a"/>
    <w:next w:val="a"/>
    <w:link w:val="ae"/>
    <w:uiPriority w:val="99"/>
    <w:qFormat/>
    <w:rsid w:val="001A59C8"/>
    <w:pPr>
      <w:spacing w:before="240" w:after="60"/>
      <w:jc w:val="center"/>
      <w:outlineLvl w:val="0"/>
    </w:pPr>
    <w:rPr>
      <w:rFonts w:ascii="Cambria" w:eastAsia="Times New Roman" w:hAnsi="Cambria"/>
      <w:b/>
      <w:bCs/>
      <w:kern w:val="28"/>
      <w:sz w:val="32"/>
      <w:szCs w:val="32"/>
    </w:rPr>
  </w:style>
  <w:style w:type="character" w:customStyle="1" w:styleId="ae">
    <w:name w:val="Название Знак"/>
    <w:basedOn w:val="a0"/>
    <w:link w:val="ad"/>
    <w:uiPriority w:val="99"/>
    <w:locked/>
    <w:rsid w:val="001A59C8"/>
    <w:rPr>
      <w:rFonts w:ascii="Cambria" w:hAnsi="Cambria" w:cs="Times New Roman"/>
      <w:b/>
      <w:kern w:val="28"/>
      <w:sz w:val="32"/>
      <w:lang w:eastAsia="en-US"/>
    </w:rPr>
  </w:style>
  <w:style w:type="paragraph" w:styleId="af">
    <w:name w:val="Subtitle"/>
    <w:basedOn w:val="a"/>
    <w:next w:val="a"/>
    <w:link w:val="af0"/>
    <w:uiPriority w:val="99"/>
    <w:qFormat/>
    <w:rsid w:val="001A59C8"/>
    <w:pPr>
      <w:spacing w:after="60"/>
      <w:jc w:val="center"/>
      <w:outlineLvl w:val="1"/>
    </w:pPr>
    <w:rPr>
      <w:rFonts w:ascii="Cambria" w:eastAsia="Times New Roman" w:hAnsi="Cambria"/>
      <w:sz w:val="24"/>
      <w:szCs w:val="24"/>
    </w:rPr>
  </w:style>
  <w:style w:type="character" w:customStyle="1" w:styleId="af0">
    <w:name w:val="Подзаголовок Знак"/>
    <w:basedOn w:val="a0"/>
    <w:link w:val="af"/>
    <w:uiPriority w:val="99"/>
    <w:locked/>
    <w:rsid w:val="001A59C8"/>
    <w:rPr>
      <w:rFonts w:ascii="Cambria" w:hAnsi="Cambria" w:cs="Times New Roman"/>
      <w:sz w:val="24"/>
      <w:lang w:eastAsia="en-US"/>
    </w:rPr>
  </w:style>
  <w:style w:type="paragraph" w:customStyle="1" w:styleId="210">
    <w:name w:val="Знак2 Знак Знак1 Знак Знак Знак Знак Знак Знак Знак Знак Знак Знак Знак Знак Знак Знак Знак Знак Знак Знак Знак"/>
    <w:basedOn w:val="a"/>
    <w:uiPriority w:val="99"/>
    <w:rsid w:val="00DB72CA"/>
    <w:pPr>
      <w:spacing w:after="160" w:line="240" w:lineRule="exact"/>
    </w:pPr>
    <w:rPr>
      <w:rFonts w:ascii="Verdana" w:eastAsia="Times New Roman" w:hAnsi="Verdana"/>
      <w:sz w:val="20"/>
      <w:szCs w:val="20"/>
      <w:lang w:val="en-US"/>
    </w:rPr>
  </w:style>
  <w:style w:type="paragraph" w:styleId="af1">
    <w:name w:val="Balloon Text"/>
    <w:basedOn w:val="a"/>
    <w:link w:val="af2"/>
    <w:uiPriority w:val="99"/>
    <w:semiHidden/>
    <w:rsid w:val="004E5E6C"/>
    <w:pPr>
      <w:spacing w:after="0" w:line="240" w:lineRule="auto"/>
    </w:pPr>
    <w:rPr>
      <w:rFonts w:ascii="Tahoma" w:hAnsi="Tahoma"/>
      <w:sz w:val="16"/>
      <w:szCs w:val="16"/>
    </w:rPr>
  </w:style>
  <w:style w:type="character" w:customStyle="1" w:styleId="af2">
    <w:name w:val="Текст выноски Знак"/>
    <w:basedOn w:val="a0"/>
    <w:link w:val="af1"/>
    <w:uiPriority w:val="99"/>
    <w:semiHidden/>
    <w:locked/>
    <w:rsid w:val="004E5E6C"/>
    <w:rPr>
      <w:rFonts w:ascii="Tahoma" w:hAnsi="Tahoma" w:cs="Times New Roman"/>
      <w:sz w:val="16"/>
      <w:lang w:eastAsia="en-US"/>
    </w:rPr>
  </w:style>
  <w:style w:type="character" w:styleId="af3">
    <w:name w:val="Hyperlink"/>
    <w:basedOn w:val="a0"/>
    <w:uiPriority w:val="99"/>
    <w:rsid w:val="00A4424A"/>
    <w:rPr>
      <w:rFonts w:cs="Times New Roman"/>
      <w:color w:val="0000FF"/>
      <w:u w:val="single"/>
    </w:rPr>
  </w:style>
  <w:style w:type="paragraph" w:styleId="af4">
    <w:name w:val="Normal (Web)"/>
    <w:basedOn w:val="a"/>
    <w:uiPriority w:val="99"/>
    <w:rsid w:val="00CE28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7C704B"/>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7C704B"/>
    <w:pPr>
      <w:widowControl w:val="0"/>
      <w:autoSpaceDE w:val="0"/>
      <w:autoSpaceDN w:val="0"/>
      <w:adjustRightInd w:val="0"/>
    </w:pPr>
    <w:rPr>
      <w:rFonts w:ascii="Courier New" w:eastAsia="Times New Roman" w:hAnsi="Courier New" w:cs="Courier New"/>
      <w:sz w:val="20"/>
      <w:szCs w:val="20"/>
    </w:rPr>
  </w:style>
  <w:style w:type="paragraph" w:styleId="af5">
    <w:name w:val="footnote text"/>
    <w:aliases w:val="Текст сноски-FN,Знак Знак1,Текст сноски Знак1 Знак,Текст сноски Знак Знак Знак,Знак Знак Знак Знак,Знак Знак1 Знак,Знак1,Текст сноски Знак1 Знак Знак Знак,Текст сноски Знак Знак Знак Знак Знак,Reference,Footnote Text Ch"/>
    <w:basedOn w:val="a"/>
    <w:link w:val="af6"/>
    <w:uiPriority w:val="99"/>
    <w:rsid w:val="001D46BA"/>
    <w:pPr>
      <w:spacing w:after="0" w:line="240" w:lineRule="auto"/>
    </w:pPr>
    <w:rPr>
      <w:sz w:val="20"/>
      <w:szCs w:val="20"/>
    </w:rPr>
  </w:style>
  <w:style w:type="character" w:customStyle="1" w:styleId="FootnoteTextChar">
    <w:name w:val="Footnote Text Char"/>
    <w:aliases w:val="Текст сноски-FN Char,Знак Знак1 Char,Текст сноски Знак1 Знак Char,Текст сноски Знак Знак Знак Char,Знак Знак Знак Знак Char,Знак Знак1 Знак Char,Знак1 Char,Текст сноски Знак1 Знак Знак Знак Char,Reference Char,Footnote Text Ch Char"/>
    <w:basedOn w:val="a0"/>
    <w:uiPriority w:val="99"/>
    <w:semiHidden/>
    <w:locked/>
    <w:rsid w:val="001F07BA"/>
    <w:rPr>
      <w:rFonts w:cs="Times New Roman"/>
      <w:sz w:val="20"/>
      <w:szCs w:val="20"/>
      <w:lang w:eastAsia="en-US"/>
    </w:rPr>
  </w:style>
  <w:style w:type="character" w:customStyle="1" w:styleId="af6">
    <w:name w:val="Текст сноски Знак"/>
    <w:aliases w:val="Текст сноски-FN Знак,Знак Знак1 Знак1,Текст сноски Знак1 Знак Знак,Текст сноски Знак Знак Знак Знак,Знак Знак Знак Знак Знак,Знак Знак1 Знак Знак,Знак1 Знак,Текст сноски Знак1 Знак Знак Знак Знак,Reference Знак,Footnote Text Ch Знак"/>
    <w:basedOn w:val="a0"/>
    <w:link w:val="af5"/>
    <w:uiPriority w:val="99"/>
    <w:locked/>
    <w:rsid w:val="001D46BA"/>
    <w:rPr>
      <w:rFonts w:cs="Times New Roman"/>
      <w:sz w:val="20"/>
      <w:szCs w:val="20"/>
      <w:lang w:eastAsia="en-US"/>
    </w:rPr>
  </w:style>
  <w:style w:type="character" w:styleId="af7">
    <w:name w:val="footnote reference"/>
    <w:aliases w:val="SUPERS"/>
    <w:basedOn w:val="a0"/>
    <w:uiPriority w:val="99"/>
    <w:rsid w:val="001D46B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983253">
      <w:marLeft w:val="0"/>
      <w:marRight w:val="0"/>
      <w:marTop w:val="0"/>
      <w:marBottom w:val="0"/>
      <w:divBdr>
        <w:top w:val="none" w:sz="0" w:space="0" w:color="auto"/>
        <w:left w:val="none" w:sz="0" w:space="0" w:color="auto"/>
        <w:bottom w:val="none" w:sz="0" w:space="0" w:color="auto"/>
        <w:right w:val="none" w:sz="0" w:space="0" w:color="auto"/>
      </w:divBdr>
    </w:div>
    <w:div w:id="541983262">
      <w:marLeft w:val="0"/>
      <w:marRight w:val="0"/>
      <w:marTop w:val="0"/>
      <w:marBottom w:val="0"/>
      <w:divBdr>
        <w:top w:val="none" w:sz="0" w:space="0" w:color="auto"/>
        <w:left w:val="none" w:sz="0" w:space="0" w:color="auto"/>
        <w:bottom w:val="none" w:sz="0" w:space="0" w:color="auto"/>
        <w:right w:val="none" w:sz="0" w:space="0" w:color="auto"/>
      </w:divBdr>
      <w:divsChild>
        <w:div w:id="541983255">
          <w:marLeft w:val="0"/>
          <w:marRight w:val="0"/>
          <w:marTop w:val="0"/>
          <w:marBottom w:val="0"/>
          <w:divBdr>
            <w:top w:val="none" w:sz="0" w:space="0" w:color="auto"/>
            <w:left w:val="none" w:sz="0" w:space="0" w:color="auto"/>
            <w:bottom w:val="none" w:sz="0" w:space="0" w:color="auto"/>
            <w:right w:val="none" w:sz="0" w:space="0" w:color="auto"/>
          </w:divBdr>
        </w:div>
      </w:divsChild>
    </w:div>
    <w:div w:id="541983263">
      <w:marLeft w:val="0"/>
      <w:marRight w:val="0"/>
      <w:marTop w:val="0"/>
      <w:marBottom w:val="0"/>
      <w:divBdr>
        <w:top w:val="none" w:sz="0" w:space="0" w:color="auto"/>
        <w:left w:val="none" w:sz="0" w:space="0" w:color="auto"/>
        <w:bottom w:val="none" w:sz="0" w:space="0" w:color="auto"/>
        <w:right w:val="none" w:sz="0" w:space="0" w:color="auto"/>
      </w:divBdr>
      <w:divsChild>
        <w:div w:id="541983256">
          <w:marLeft w:val="0"/>
          <w:marRight w:val="0"/>
          <w:marTop w:val="0"/>
          <w:marBottom w:val="0"/>
          <w:divBdr>
            <w:top w:val="none" w:sz="0" w:space="0" w:color="auto"/>
            <w:left w:val="none" w:sz="0" w:space="0" w:color="auto"/>
            <w:bottom w:val="none" w:sz="0" w:space="0" w:color="auto"/>
            <w:right w:val="none" w:sz="0" w:space="0" w:color="auto"/>
          </w:divBdr>
        </w:div>
        <w:div w:id="541983257">
          <w:marLeft w:val="0"/>
          <w:marRight w:val="0"/>
          <w:marTop w:val="0"/>
          <w:marBottom w:val="0"/>
          <w:divBdr>
            <w:top w:val="none" w:sz="0" w:space="0" w:color="auto"/>
            <w:left w:val="none" w:sz="0" w:space="0" w:color="auto"/>
            <w:bottom w:val="none" w:sz="0" w:space="0" w:color="auto"/>
            <w:right w:val="none" w:sz="0" w:space="0" w:color="auto"/>
          </w:divBdr>
        </w:div>
        <w:div w:id="541983258">
          <w:marLeft w:val="0"/>
          <w:marRight w:val="0"/>
          <w:marTop w:val="0"/>
          <w:marBottom w:val="0"/>
          <w:divBdr>
            <w:top w:val="none" w:sz="0" w:space="0" w:color="auto"/>
            <w:left w:val="none" w:sz="0" w:space="0" w:color="auto"/>
            <w:bottom w:val="none" w:sz="0" w:space="0" w:color="auto"/>
            <w:right w:val="none" w:sz="0" w:space="0" w:color="auto"/>
          </w:divBdr>
        </w:div>
        <w:div w:id="541983259">
          <w:marLeft w:val="0"/>
          <w:marRight w:val="0"/>
          <w:marTop w:val="0"/>
          <w:marBottom w:val="0"/>
          <w:divBdr>
            <w:top w:val="none" w:sz="0" w:space="0" w:color="auto"/>
            <w:left w:val="none" w:sz="0" w:space="0" w:color="auto"/>
            <w:bottom w:val="none" w:sz="0" w:space="0" w:color="auto"/>
            <w:right w:val="none" w:sz="0" w:space="0" w:color="auto"/>
          </w:divBdr>
        </w:div>
        <w:div w:id="541983260">
          <w:marLeft w:val="0"/>
          <w:marRight w:val="0"/>
          <w:marTop w:val="0"/>
          <w:marBottom w:val="0"/>
          <w:divBdr>
            <w:top w:val="none" w:sz="0" w:space="0" w:color="auto"/>
            <w:left w:val="none" w:sz="0" w:space="0" w:color="auto"/>
            <w:bottom w:val="none" w:sz="0" w:space="0" w:color="auto"/>
            <w:right w:val="none" w:sz="0" w:space="0" w:color="auto"/>
          </w:divBdr>
        </w:div>
        <w:div w:id="541983261">
          <w:marLeft w:val="0"/>
          <w:marRight w:val="0"/>
          <w:marTop w:val="0"/>
          <w:marBottom w:val="0"/>
          <w:divBdr>
            <w:top w:val="none" w:sz="0" w:space="0" w:color="auto"/>
            <w:left w:val="none" w:sz="0" w:space="0" w:color="auto"/>
            <w:bottom w:val="none" w:sz="0" w:space="0" w:color="auto"/>
            <w:right w:val="none" w:sz="0" w:space="0" w:color="auto"/>
          </w:divBdr>
        </w:div>
        <w:div w:id="541983264">
          <w:marLeft w:val="0"/>
          <w:marRight w:val="0"/>
          <w:marTop w:val="0"/>
          <w:marBottom w:val="0"/>
          <w:divBdr>
            <w:top w:val="none" w:sz="0" w:space="0" w:color="auto"/>
            <w:left w:val="none" w:sz="0" w:space="0" w:color="auto"/>
            <w:bottom w:val="none" w:sz="0" w:space="0" w:color="auto"/>
            <w:right w:val="none" w:sz="0" w:space="0" w:color="auto"/>
          </w:divBdr>
        </w:div>
        <w:div w:id="541983265">
          <w:marLeft w:val="0"/>
          <w:marRight w:val="0"/>
          <w:marTop w:val="0"/>
          <w:marBottom w:val="0"/>
          <w:divBdr>
            <w:top w:val="none" w:sz="0" w:space="0" w:color="auto"/>
            <w:left w:val="none" w:sz="0" w:space="0" w:color="auto"/>
            <w:bottom w:val="none" w:sz="0" w:space="0" w:color="auto"/>
            <w:right w:val="none" w:sz="0" w:space="0" w:color="auto"/>
          </w:divBdr>
        </w:div>
        <w:div w:id="541983266">
          <w:marLeft w:val="0"/>
          <w:marRight w:val="0"/>
          <w:marTop w:val="0"/>
          <w:marBottom w:val="0"/>
          <w:divBdr>
            <w:top w:val="none" w:sz="0" w:space="0" w:color="auto"/>
            <w:left w:val="none" w:sz="0" w:space="0" w:color="auto"/>
            <w:bottom w:val="none" w:sz="0" w:space="0" w:color="auto"/>
            <w:right w:val="none" w:sz="0" w:space="0" w:color="auto"/>
          </w:divBdr>
        </w:div>
      </w:divsChild>
    </w:div>
    <w:div w:id="541983267">
      <w:marLeft w:val="0"/>
      <w:marRight w:val="0"/>
      <w:marTop w:val="0"/>
      <w:marBottom w:val="0"/>
      <w:divBdr>
        <w:top w:val="none" w:sz="0" w:space="0" w:color="auto"/>
        <w:left w:val="none" w:sz="0" w:space="0" w:color="auto"/>
        <w:bottom w:val="none" w:sz="0" w:space="0" w:color="auto"/>
        <w:right w:val="none" w:sz="0" w:space="0" w:color="auto"/>
      </w:divBdr>
    </w:div>
    <w:div w:id="541983268">
      <w:marLeft w:val="0"/>
      <w:marRight w:val="0"/>
      <w:marTop w:val="0"/>
      <w:marBottom w:val="0"/>
      <w:divBdr>
        <w:top w:val="none" w:sz="0" w:space="0" w:color="auto"/>
        <w:left w:val="none" w:sz="0" w:space="0" w:color="auto"/>
        <w:bottom w:val="none" w:sz="0" w:space="0" w:color="auto"/>
        <w:right w:val="none" w:sz="0" w:space="0" w:color="auto"/>
      </w:divBdr>
      <w:divsChild>
        <w:div w:id="541983254">
          <w:marLeft w:val="1123"/>
          <w:marRight w:val="0"/>
          <w:marTop w:val="0"/>
          <w:marBottom w:val="0"/>
          <w:divBdr>
            <w:top w:val="none" w:sz="0" w:space="0" w:color="auto"/>
            <w:left w:val="none" w:sz="0" w:space="0" w:color="auto"/>
            <w:bottom w:val="none" w:sz="0" w:space="0" w:color="auto"/>
            <w:right w:val="none" w:sz="0" w:space="0" w:color="auto"/>
          </w:divBdr>
        </w:div>
      </w:divsChild>
    </w:div>
    <w:div w:id="541983269">
      <w:marLeft w:val="0"/>
      <w:marRight w:val="0"/>
      <w:marTop w:val="0"/>
      <w:marBottom w:val="0"/>
      <w:divBdr>
        <w:top w:val="none" w:sz="0" w:space="0" w:color="auto"/>
        <w:left w:val="none" w:sz="0" w:space="0" w:color="auto"/>
        <w:bottom w:val="none" w:sz="0" w:space="0" w:color="auto"/>
        <w:right w:val="none" w:sz="0" w:space="0" w:color="auto"/>
      </w:divBdr>
    </w:div>
    <w:div w:id="5419832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2F72E-D51E-41D1-A1F5-AE987C37F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17487</Words>
  <Characters>99676</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Здоровье и среда обитания человека: вызовы и варианты решения</vt:lpstr>
    </vt:vector>
  </TitlesOfParts>
  <Company>*</Company>
  <LinksUpToDate>false</LinksUpToDate>
  <CharactersWithSpaces>116930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Здоровье и среда обитания человека: вызовы и варианты решения</dc:title>
  <dc:creator>Пользователь Windows</dc:creator>
  <cp:lastModifiedBy>Пользователь Windows</cp:lastModifiedBy>
  <cp:revision>2</cp:revision>
  <dcterms:created xsi:type="dcterms:W3CDTF">2011-07-13T15:57:00Z</dcterms:created>
  <dcterms:modified xsi:type="dcterms:W3CDTF">2011-07-13T15:57:00Z</dcterms:modified>
</cp:coreProperties>
</file>